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4FA" w:rsidRDefault="004E34FA" w:rsidP="004E34FA">
      <w:pPr>
        <w:pStyle w:val="1"/>
        <w:ind w:left="4067" w:hanging="3413"/>
      </w:pPr>
      <w:r>
        <w:t>ЛІЗИНГ</w:t>
      </w:r>
      <w:r>
        <w:rPr>
          <w:spacing w:val="-12"/>
        </w:rPr>
        <w:t xml:space="preserve"> </w:t>
      </w:r>
      <w:r>
        <w:t>ЯК</w:t>
      </w:r>
      <w:r>
        <w:rPr>
          <w:spacing w:val="-13"/>
        </w:rPr>
        <w:t xml:space="preserve"> </w:t>
      </w:r>
      <w:r>
        <w:t>АЛЬТЕРНАТИВА</w:t>
      </w:r>
      <w:r>
        <w:rPr>
          <w:spacing w:val="-12"/>
        </w:rPr>
        <w:t xml:space="preserve"> </w:t>
      </w:r>
      <w:r>
        <w:t>ІНВЕСТИЦІЙНОГО</w:t>
      </w:r>
      <w:r>
        <w:rPr>
          <w:spacing w:val="-13"/>
        </w:rPr>
        <w:t xml:space="preserve"> </w:t>
      </w:r>
      <w:r>
        <w:t xml:space="preserve">КРЕДИТУВАННЯ </w:t>
      </w:r>
      <w:r>
        <w:rPr>
          <w:spacing w:val="-2"/>
        </w:rPr>
        <w:t>ПІДПРИЄМСТВА</w:t>
      </w:r>
    </w:p>
    <w:p w:rsidR="004E34FA" w:rsidRDefault="004E34FA" w:rsidP="00E53AE7">
      <w:pPr>
        <w:ind w:left="5001" w:right="1015" w:firstLine="386"/>
        <w:jc w:val="right"/>
        <w:rPr>
          <w:b/>
          <w:i/>
          <w:sz w:val="28"/>
        </w:rPr>
      </w:pPr>
      <w:proofErr w:type="spellStart"/>
      <w:r>
        <w:rPr>
          <w:b/>
          <w:i/>
          <w:sz w:val="28"/>
        </w:rPr>
        <w:t>Алексахіна</w:t>
      </w:r>
      <w:proofErr w:type="spellEnd"/>
      <w:r>
        <w:rPr>
          <w:b/>
          <w:i/>
          <w:sz w:val="28"/>
        </w:rPr>
        <w:t xml:space="preserve"> Анастасія</w:t>
      </w:r>
      <w:r w:rsidR="00E53AE7">
        <w:rPr>
          <w:b/>
          <w:i/>
          <w:sz w:val="28"/>
        </w:rPr>
        <w:t xml:space="preserve">, гр. </w:t>
      </w:r>
      <w:r w:rsidR="00E53AE7" w:rsidRPr="00E53AE7">
        <w:rPr>
          <w:b/>
          <w:i/>
          <w:sz w:val="28"/>
        </w:rPr>
        <w:t>ІТФ11-24-1</w:t>
      </w:r>
      <w:r>
        <w:rPr>
          <w:b/>
          <w:i/>
          <w:sz w:val="28"/>
        </w:rPr>
        <w:t xml:space="preserve"> </w:t>
      </w:r>
    </w:p>
    <w:p w:rsidR="004E34FA" w:rsidRDefault="004E34FA" w:rsidP="00E53AE7">
      <w:pPr>
        <w:ind w:left="5001" w:right="1015" w:firstLine="386"/>
        <w:jc w:val="right"/>
        <w:rPr>
          <w:sz w:val="28"/>
        </w:rPr>
      </w:pPr>
      <w:r>
        <w:rPr>
          <w:b/>
          <w:i/>
          <w:sz w:val="28"/>
        </w:rPr>
        <w:t xml:space="preserve">Ільницька О. Л. </w:t>
      </w:r>
      <w:r>
        <w:rPr>
          <w:b/>
          <w:i/>
          <w:spacing w:val="-7"/>
          <w:sz w:val="28"/>
        </w:rPr>
        <w:t xml:space="preserve"> </w:t>
      </w:r>
      <w:r>
        <w:rPr>
          <w:sz w:val="28"/>
        </w:rPr>
        <w:t>–</w:t>
      </w:r>
      <w:r>
        <w:rPr>
          <w:spacing w:val="-7"/>
          <w:sz w:val="28"/>
        </w:rPr>
        <w:t xml:space="preserve"> </w:t>
      </w:r>
      <w:r>
        <w:rPr>
          <w:sz w:val="28"/>
        </w:rPr>
        <w:t>науковий</w:t>
      </w:r>
      <w:r>
        <w:rPr>
          <w:spacing w:val="-7"/>
          <w:sz w:val="28"/>
        </w:rPr>
        <w:t xml:space="preserve"> </w:t>
      </w:r>
      <w:r>
        <w:rPr>
          <w:spacing w:val="-2"/>
          <w:sz w:val="28"/>
        </w:rPr>
        <w:t>керівник</w:t>
      </w:r>
    </w:p>
    <w:p w:rsidR="004E34FA" w:rsidRDefault="004E34FA" w:rsidP="004E34FA">
      <w:pPr>
        <w:pStyle w:val="a4"/>
        <w:spacing w:before="321"/>
        <w:ind w:right="1014"/>
      </w:pPr>
      <w:r>
        <w:rPr>
          <w:b/>
          <w:i/>
        </w:rPr>
        <w:t xml:space="preserve">Анотація. </w:t>
      </w:r>
      <w:r>
        <w:t>У роботі розгляну</w:t>
      </w:r>
      <w:bookmarkStart w:id="0" w:name="_GoBack"/>
      <w:bookmarkEnd w:id="0"/>
      <w:r>
        <w:t>то один із ефективних інструментів розвитку бізнесу – лізинг та охарактеризовано основні переваги його застосування в по</w:t>
      </w:r>
      <w:r>
        <w:softHyphen/>
        <w:t>рівнянні з кредитуванням.</w:t>
      </w:r>
    </w:p>
    <w:p w:rsidR="004E34FA" w:rsidRDefault="004E34FA" w:rsidP="004E34FA">
      <w:pPr>
        <w:pStyle w:val="a4"/>
        <w:ind w:right="1017"/>
      </w:pPr>
      <w:r>
        <w:rPr>
          <w:b/>
          <w:i/>
        </w:rPr>
        <w:t xml:space="preserve">Ключові слова: </w:t>
      </w:r>
      <w:r>
        <w:t xml:space="preserve">лізинг, фінансовий лізинг, оренда, кредит, інвестиційне кредитування, лізингодавець, </w:t>
      </w:r>
      <w:proofErr w:type="spellStart"/>
      <w:r>
        <w:t>лізингоодержувач</w:t>
      </w:r>
      <w:proofErr w:type="spellEnd"/>
      <w:r>
        <w:t>, продавець лізингового майна.</w:t>
      </w:r>
    </w:p>
    <w:p w:rsidR="004E34FA" w:rsidRDefault="004E34FA" w:rsidP="004E34FA">
      <w:pPr>
        <w:pStyle w:val="a4"/>
        <w:ind w:right="1012"/>
      </w:pPr>
      <w:r>
        <w:rPr>
          <w:b/>
          <w:i/>
        </w:rPr>
        <w:t>Постановка проблеми</w:t>
      </w:r>
      <w:r>
        <w:rPr>
          <w:i/>
        </w:rPr>
        <w:t xml:space="preserve">. </w:t>
      </w:r>
      <w:r>
        <w:t>Розвиток бізнесу в Україні має чимало перешкод. Найбільшою з них є недостатність власних джерел фінансування, що створює необхідність переймати зарубіжний досвід та застосовувати сучасні інструменти фінансування бізнесу, одним із яких виступає лізинг.</w:t>
      </w:r>
    </w:p>
    <w:p w:rsidR="004E34FA" w:rsidRDefault="004E34FA" w:rsidP="004E34FA">
      <w:pPr>
        <w:pStyle w:val="a4"/>
        <w:ind w:right="1009"/>
      </w:pPr>
      <w:r>
        <w:rPr>
          <w:b/>
          <w:i/>
        </w:rPr>
        <w:t xml:space="preserve">Аналіз основних досліджень. </w:t>
      </w:r>
      <w:r>
        <w:t xml:space="preserve">Теоретичні основи лізингу визначені ще такими класиками політичної економії, як Г. </w:t>
      </w:r>
      <w:proofErr w:type="spellStart"/>
      <w:r>
        <w:t>Брігхемом</w:t>
      </w:r>
      <w:proofErr w:type="spellEnd"/>
      <w:r>
        <w:t xml:space="preserve"> та К. </w:t>
      </w:r>
      <w:proofErr w:type="spellStart"/>
      <w:r>
        <w:t>Дж</w:t>
      </w:r>
      <w:proofErr w:type="spellEnd"/>
      <w:r>
        <w:t xml:space="preserve">. Ван </w:t>
      </w:r>
      <w:proofErr w:type="spellStart"/>
      <w:r>
        <w:t>Хорном</w:t>
      </w:r>
      <w:proofErr w:type="spellEnd"/>
      <w:r>
        <w:t>. Історичні аспекти розвитку лізингових відносин та практика його застосування розглядається</w:t>
      </w:r>
      <w:r>
        <w:rPr>
          <w:spacing w:val="80"/>
        </w:rPr>
        <w:t xml:space="preserve"> </w:t>
      </w:r>
      <w:r>
        <w:t>багатьма</w:t>
      </w:r>
      <w:r>
        <w:rPr>
          <w:spacing w:val="80"/>
        </w:rPr>
        <w:t xml:space="preserve"> </w:t>
      </w:r>
      <w:r>
        <w:t>зарубіжними</w:t>
      </w:r>
      <w:r>
        <w:rPr>
          <w:spacing w:val="80"/>
        </w:rPr>
        <w:t xml:space="preserve"> </w:t>
      </w:r>
      <w:r>
        <w:t>та</w:t>
      </w:r>
      <w:r>
        <w:rPr>
          <w:spacing w:val="80"/>
        </w:rPr>
        <w:t xml:space="preserve"> </w:t>
      </w:r>
      <w:r>
        <w:t>вітчизняними</w:t>
      </w:r>
      <w:r>
        <w:rPr>
          <w:spacing w:val="80"/>
        </w:rPr>
        <w:t xml:space="preserve"> </w:t>
      </w:r>
      <w:r>
        <w:t>науковцями:</w:t>
      </w:r>
      <w:r>
        <w:rPr>
          <w:spacing w:val="80"/>
        </w:rPr>
        <w:t xml:space="preserve"> </w:t>
      </w:r>
      <w:r>
        <w:t>С.</w:t>
      </w:r>
      <w:r>
        <w:rPr>
          <w:spacing w:val="80"/>
        </w:rPr>
        <w:t xml:space="preserve"> </w:t>
      </w:r>
      <w:r>
        <w:t>Брус, Д.</w:t>
      </w:r>
      <w:r>
        <w:rPr>
          <w:spacing w:val="80"/>
          <w:w w:val="150"/>
        </w:rPr>
        <w:t xml:space="preserve"> </w:t>
      </w:r>
      <w:r>
        <w:t>Василенко,</w:t>
      </w:r>
      <w:r>
        <w:rPr>
          <w:spacing w:val="80"/>
          <w:w w:val="150"/>
        </w:rPr>
        <w:t xml:space="preserve"> </w:t>
      </w:r>
      <w:r>
        <w:t>О.</w:t>
      </w:r>
      <w:r>
        <w:rPr>
          <w:spacing w:val="80"/>
          <w:w w:val="150"/>
        </w:rPr>
        <w:t xml:space="preserve"> </w:t>
      </w:r>
      <w:r>
        <w:t>Грищенко,</w:t>
      </w:r>
      <w:r>
        <w:rPr>
          <w:spacing w:val="80"/>
          <w:w w:val="150"/>
        </w:rPr>
        <w:t xml:space="preserve"> </w:t>
      </w:r>
      <w:r>
        <w:t>В.</w:t>
      </w:r>
      <w:r>
        <w:rPr>
          <w:spacing w:val="80"/>
          <w:w w:val="150"/>
        </w:rPr>
        <w:t xml:space="preserve"> </w:t>
      </w:r>
      <w:proofErr w:type="spellStart"/>
      <w:r>
        <w:t>Горемикіна</w:t>
      </w:r>
      <w:proofErr w:type="spellEnd"/>
      <w:r>
        <w:t>,</w:t>
      </w:r>
      <w:r>
        <w:rPr>
          <w:spacing w:val="80"/>
          <w:w w:val="150"/>
        </w:rPr>
        <w:t xml:space="preserve"> </w:t>
      </w:r>
      <w:r>
        <w:t>О.</w:t>
      </w:r>
      <w:r>
        <w:rPr>
          <w:spacing w:val="80"/>
          <w:w w:val="150"/>
        </w:rPr>
        <w:t xml:space="preserve"> </w:t>
      </w:r>
      <w:proofErr w:type="spellStart"/>
      <w:r>
        <w:t>Горбатенко</w:t>
      </w:r>
      <w:proofErr w:type="spellEnd"/>
      <w:r>
        <w:t>,</w:t>
      </w:r>
      <w:r>
        <w:rPr>
          <w:spacing w:val="80"/>
          <w:w w:val="150"/>
        </w:rPr>
        <w:t xml:space="preserve"> </w:t>
      </w:r>
      <w:r>
        <w:t>К.</w:t>
      </w:r>
      <w:r>
        <w:rPr>
          <w:spacing w:val="80"/>
          <w:w w:val="150"/>
        </w:rPr>
        <w:t xml:space="preserve"> </w:t>
      </w:r>
      <w:proofErr w:type="spellStart"/>
      <w:r>
        <w:t>Захожай</w:t>
      </w:r>
      <w:proofErr w:type="spellEnd"/>
      <w:r>
        <w:t>,</w:t>
      </w:r>
      <w:r>
        <w:rPr>
          <w:spacing w:val="40"/>
        </w:rPr>
        <w:t xml:space="preserve"> </w:t>
      </w:r>
      <w:r>
        <w:t>Р.</w:t>
      </w:r>
      <w:r>
        <w:rPr>
          <w:spacing w:val="80"/>
        </w:rPr>
        <w:t xml:space="preserve"> </w:t>
      </w:r>
      <w:r>
        <w:t>Капроні,</w:t>
      </w:r>
      <w:r>
        <w:rPr>
          <w:spacing w:val="80"/>
        </w:rPr>
        <w:t xml:space="preserve"> </w:t>
      </w:r>
      <w:r>
        <w:t>С.</w:t>
      </w:r>
      <w:r>
        <w:rPr>
          <w:spacing w:val="80"/>
        </w:rPr>
        <w:t xml:space="preserve"> </w:t>
      </w:r>
      <w:r>
        <w:t>Кисіль,</w:t>
      </w:r>
      <w:r>
        <w:rPr>
          <w:spacing w:val="80"/>
        </w:rPr>
        <w:t xml:space="preserve"> </w:t>
      </w:r>
      <w:r>
        <w:t>Н.</w:t>
      </w:r>
      <w:r>
        <w:rPr>
          <w:spacing w:val="80"/>
        </w:rPr>
        <w:t xml:space="preserve"> </w:t>
      </w:r>
      <w:r>
        <w:t>Рязанова,</w:t>
      </w:r>
      <w:r>
        <w:rPr>
          <w:spacing w:val="80"/>
        </w:rPr>
        <w:t xml:space="preserve"> </w:t>
      </w:r>
      <w:r>
        <w:t>Н.</w:t>
      </w:r>
      <w:r>
        <w:rPr>
          <w:spacing w:val="80"/>
        </w:rPr>
        <w:t xml:space="preserve"> </w:t>
      </w:r>
      <w:proofErr w:type="spellStart"/>
      <w:r>
        <w:t>Ментух</w:t>
      </w:r>
      <w:proofErr w:type="spellEnd"/>
      <w:r>
        <w:t>,</w:t>
      </w:r>
      <w:r>
        <w:rPr>
          <w:spacing w:val="80"/>
        </w:rPr>
        <w:t xml:space="preserve"> </w:t>
      </w:r>
      <w:r>
        <w:t>Я.</w:t>
      </w:r>
      <w:r>
        <w:rPr>
          <w:spacing w:val="80"/>
        </w:rPr>
        <w:t xml:space="preserve"> </w:t>
      </w:r>
      <w:r>
        <w:t>Онищук,</w:t>
      </w:r>
      <w:r>
        <w:rPr>
          <w:spacing w:val="80"/>
        </w:rPr>
        <w:t xml:space="preserve"> </w:t>
      </w:r>
      <w:r>
        <w:t>Г.</w:t>
      </w:r>
      <w:r>
        <w:rPr>
          <w:spacing w:val="80"/>
        </w:rPr>
        <w:t xml:space="preserve"> </w:t>
      </w:r>
      <w:r>
        <w:t>Холодний,</w:t>
      </w:r>
      <w:r>
        <w:rPr>
          <w:spacing w:val="40"/>
        </w:rPr>
        <w:t xml:space="preserve"> </w:t>
      </w:r>
      <w:r>
        <w:t xml:space="preserve">Т. </w:t>
      </w:r>
      <w:proofErr w:type="spellStart"/>
      <w:r>
        <w:t>Черемисова</w:t>
      </w:r>
      <w:proofErr w:type="spellEnd"/>
      <w:r>
        <w:t xml:space="preserve"> та інші, і наразі не втрачає своєї актуальності, оскільки частка лізингових операцій має тенденцію до зростання.</w:t>
      </w:r>
    </w:p>
    <w:p w:rsidR="004E34FA" w:rsidRDefault="004E34FA" w:rsidP="004E34FA">
      <w:pPr>
        <w:pStyle w:val="a4"/>
        <w:ind w:right="1008"/>
      </w:pPr>
      <w:r>
        <w:rPr>
          <w:b/>
          <w:i/>
        </w:rPr>
        <w:t xml:space="preserve">Мета. </w:t>
      </w:r>
      <w:r>
        <w:t xml:space="preserve">Метою роботи є дослідження основних аспектів застосування лізингу як альтернативної форми кредитування інвестиційних </w:t>
      </w:r>
      <w:proofErr w:type="spellStart"/>
      <w:r>
        <w:t>проєктів</w:t>
      </w:r>
      <w:proofErr w:type="spellEnd"/>
      <w:r>
        <w:t xml:space="preserve"> на </w:t>
      </w:r>
      <w:r>
        <w:rPr>
          <w:spacing w:val="-2"/>
        </w:rPr>
        <w:t>підприємстві.</w:t>
      </w:r>
    </w:p>
    <w:p w:rsidR="004E34FA" w:rsidRDefault="004E34FA" w:rsidP="004E34FA">
      <w:pPr>
        <w:pStyle w:val="a4"/>
        <w:ind w:right="1011"/>
      </w:pPr>
      <w:r>
        <w:rPr>
          <w:b/>
          <w:i/>
        </w:rPr>
        <w:t xml:space="preserve">Виклад основного матеріалу. </w:t>
      </w:r>
      <w:r>
        <w:t>Лізинг – це один із найбільш ефективних фінансових інструментів, що сприяє активізації інвестиційних процесів і виробничої діяльності суб’єктів господарювання, оскільки в сучасних умовах посідає друге місце у світовій економіці за обсягами інвестицій після банківського кредиту [1].</w:t>
      </w:r>
    </w:p>
    <w:p w:rsidR="004E34FA" w:rsidRDefault="004E34FA" w:rsidP="004E34FA">
      <w:pPr>
        <w:pStyle w:val="a4"/>
        <w:ind w:right="1004"/>
      </w:pPr>
      <w:r>
        <w:t>Нормативно-правове регулювання лізингових операцій здійснюється відповідно до Закону України «Про фінансовий лізинг» [4], нову редакцію якого було</w:t>
      </w:r>
      <w:r>
        <w:rPr>
          <w:spacing w:val="-2"/>
        </w:rPr>
        <w:t xml:space="preserve"> </w:t>
      </w:r>
      <w:r>
        <w:t xml:space="preserve">підписано в березні 2021 року. Цей закон визначає фінансовий лізинг як вид правових відносин, за якими лізингодавець зобов’язується, відповідно до договору фінансового лізингу на строк та за плату, визначені таким договором, передати </w:t>
      </w:r>
      <w:proofErr w:type="spellStart"/>
      <w:r>
        <w:t>лізингоодержувачу</w:t>
      </w:r>
      <w:proofErr w:type="spellEnd"/>
      <w:r>
        <w:t xml:space="preserve"> у володіння та користування майно, що належить лізингодавцю на праві власності. Це майно може бути придбане як без попередньої домовленості з </w:t>
      </w:r>
      <w:proofErr w:type="spellStart"/>
      <w:r>
        <w:t>лізингоодержувачем</w:t>
      </w:r>
      <w:proofErr w:type="spellEnd"/>
      <w:r>
        <w:t xml:space="preserve">, так і за спеціальною </w:t>
      </w:r>
      <w:proofErr w:type="spellStart"/>
      <w:r>
        <w:t>домов-леністю</w:t>
      </w:r>
      <w:proofErr w:type="spellEnd"/>
      <w:r>
        <w:t xml:space="preserve"> з ним, причому обране за його критеріями [5]. </w:t>
      </w:r>
    </w:p>
    <w:p w:rsidR="004E34FA" w:rsidRDefault="004E34FA" w:rsidP="004E34FA">
      <w:pPr>
        <w:pStyle w:val="a4"/>
        <w:ind w:right="1004"/>
      </w:pPr>
      <w:r>
        <w:t>Основними</w:t>
      </w:r>
      <w:r>
        <w:rPr>
          <w:spacing w:val="-3"/>
        </w:rPr>
        <w:t xml:space="preserve"> </w:t>
      </w:r>
      <w:r>
        <w:t>видами</w:t>
      </w:r>
      <w:r>
        <w:rPr>
          <w:spacing w:val="-8"/>
        </w:rPr>
        <w:t xml:space="preserve"> </w:t>
      </w:r>
      <w:r>
        <w:t>лізингу</w:t>
      </w:r>
      <w:r>
        <w:rPr>
          <w:spacing w:val="-6"/>
        </w:rPr>
        <w:t xml:space="preserve"> </w:t>
      </w:r>
      <w:r>
        <w:t>відповідно</w:t>
      </w:r>
      <w:r>
        <w:rPr>
          <w:spacing w:val="-11"/>
        </w:rPr>
        <w:t xml:space="preserve"> </w:t>
      </w:r>
      <w:r>
        <w:t>до</w:t>
      </w:r>
      <w:r>
        <w:rPr>
          <w:spacing w:val="-11"/>
        </w:rPr>
        <w:t xml:space="preserve"> </w:t>
      </w:r>
      <w:r>
        <w:t>закону</w:t>
      </w:r>
      <w:r>
        <w:rPr>
          <w:spacing w:val="-7"/>
        </w:rPr>
        <w:t xml:space="preserve"> </w:t>
      </w:r>
      <w:r>
        <w:rPr>
          <w:spacing w:val="-2"/>
        </w:rPr>
        <w:t>вважаються:</w:t>
      </w:r>
    </w:p>
    <w:p w:rsidR="004E34FA" w:rsidRDefault="004E34FA" w:rsidP="004E34FA">
      <w:pPr>
        <w:pStyle w:val="a6"/>
        <w:numPr>
          <w:ilvl w:val="0"/>
          <w:numId w:val="1"/>
        </w:numPr>
        <w:tabs>
          <w:tab w:val="left" w:pos="1249"/>
        </w:tabs>
        <w:ind w:right="1013" w:firstLine="710"/>
        <w:rPr>
          <w:sz w:val="28"/>
        </w:rPr>
      </w:pPr>
      <w:r>
        <w:rPr>
          <w:sz w:val="28"/>
        </w:rPr>
        <w:t>фінансовий лізинг, який характеризується тривалим терміном контракту (від 5 до</w:t>
      </w:r>
      <w:r>
        <w:rPr>
          <w:spacing w:val="-1"/>
          <w:sz w:val="28"/>
        </w:rPr>
        <w:t xml:space="preserve"> </w:t>
      </w:r>
      <w:r>
        <w:rPr>
          <w:sz w:val="28"/>
        </w:rPr>
        <w:t>10 років) і амортизацією всієї або</w:t>
      </w:r>
      <w:r>
        <w:rPr>
          <w:spacing w:val="-2"/>
          <w:sz w:val="28"/>
        </w:rPr>
        <w:t xml:space="preserve"> </w:t>
      </w:r>
      <w:r>
        <w:rPr>
          <w:sz w:val="28"/>
        </w:rPr>
        <w:t>більшої частини вартості майна. Після закінчення терміну дії лізингового контракту орендар набуває права власності на об’єкт оренди;</w:t>
      </w:r>
    </w:p>
    <w:p w:rsidR="004E34FA" w:rsidRDefault="004E34FA" w:rsidP="004E34FA">
      <w:pPr>
        <w:pStyle w:val="a6"/>
        <w:numPr>
          <w:ilvl w:val="0"/>
          <w:numId w:val="1"/>
        </w:numPr>
        <w:tabs>
          <w:tab w:val="left" w:pos="1249"/>
        </w:tabs>
        <w:spacing w:before="3"/>
        <w:ind w:right="1012" w:firstLine="710"/>
        <w:rPr>
          <w:sz w:val="28"/>
        </w:rPr>
      </w:pPr>
      <w:r>
        <w:rPr>
          <w:sz w:val="28"/>
        </w:rPr>
        <w:lastRenderedPageBreak/>
        <w:t>оперативний лізинг має на меті передачу в користування майна на термін коротший за термін його експлуатації. Він характеризується невеликою тривалістю контракту (до 5 років) і неповною амортизацією за час оренди. Після закінчення терміну оренди об’єкт повертається орендодавцю.</w:t>
      </w:r>
    </w:p>
    <w:p w:rsidR="004E34FA" w:rsidRDefault="004E34FA" w:rsidP="004E34FA">
      <w:pPr>
        <w:pStyle w:val="a4"/>
        <w:ind w:right="1013"/>
      </w:pPr>
      <w:r>
        <w:t>Головними інститутами ринку лізингу є лізингові компанії та банківські установи. Предметом лізингу можуть бути будинки, споруди, обладнання, транспортні</w:t>
      </w:r>
      <w:r>
        <w:rPr>
          <w:spacing w:val="-4"/>
        </w:rPr>
        <w:t xml:space="preserve"> </w:t>
      </w:r>
      <w:r>
        <w:t>засоби</w:t>
      </w:r>
      <w:r>
        <w:rPr>
          <w:spacing w:val="-4"/>
        </w:rPr>
        <w:t xml:space="preserve"> </w:t>
      </w:r>
      <w:r>
        <w:t>й</w:t>
      </w:r>
      <w:r>
        <w:rPr>
          <w:spacing w:val="-4"/>
        </w:rPr>
        <w:t xml:space="preserve"> </w:t>
      </w:r>
      <w:r>
        <w:t>інше</w:t>
      </w:r>
      <w:r>
        <w:rPr>
          <w:spacing w:val="-3"/>
        </w:rPr>
        <w:t xml:space="preserve"> </w:t>
      </w:r>
      <w:r>
        <w:t>рухоме</w:t>
      </w:r>
      <w:r>
        <w:rPr>
          <w:spacing w:val="-3"/>
        </w:rPr>
        <w:t xml:space="preserve"> </w:t>
      </w:r>
      <w:r>
        <w:t>і</w:t>
      </w:r>
      <w:r>
        <w:rPr>
          <w:spacing w:val="-4"/>
        </w:rPr>
        <w:t xml:space="preserve"> </w:t>
      </w:r>
      <w:r>
        <w:t>нерухоме</w:t>
      </w:r>
      <w:r>
        <w:rPr>
          <w:spacing w:val="-3"/>
        </w:rPr>
        <w:t xml:space="preserve"> </w:t>
      </w:r>
      <w:r>
        <w:t>майно,</w:t>
      </w:r>
      <w:r>
        <w:rPr>
          <w:spacing w:val="-2"/>
        </w:rPr>
        <w:t xml:space="preserve"> </w:t>
      </w:r>
      <w:r>
        <w:t>яке</w:t>
      </w:r>
      <w:r>
        <w:rPr>
          <w:spacing w:val="-3"/>
        </w:rPr>
        <w:t xml:space="preserve"> </w:t>
      </w:r>
      <w:r>
        <w:t>може використовуватися для підприємницької діяльності.</w:t>
      </w:r>
    </w:p>
    <w:p w:rsidR="004E34FA" w:rsidRDefault="004E34FA" w:rsidP="004E34FA">
      <w:pPr>
        <w:pStyle w:val="a4"/>
        <w:ind w:right="1012"/>
      </w:pPr>
      <w:r>
        <w:t>Отже, об’єктом лізингу є майно, а об’єктом інвестиційного кредитування є грошові кошти, надані в кредит на умовах повернення та зі сплатою відсотків.</w:t>
      </w:r>
    </w:p>
    <w:p w:rsidR="004E34FA" w:rsidRDefault="004E34FA" w:rsidP="004E34FA">
      <w:pPr>
        <w:pStyle w:val="a4"/>
        <w:ind w:right="1011"/>
      </w:pPr>
      <w:r>
        <w:t xml:space="preserve">Інвестиційне кредитування – це процес надання банком кредитів для реалізації інвестиційних </w:t>
      </w:r>
      <w:proofErr w:type="spellStart"/>
      <w:r>
        <w:t>проєктів</w:t>
      </w:r>
      <w:proofErr w:type="spellEnd"/>
      <w:r>
        <w:t>. Інвестиційне кредитування здійснюється шляхом кредитування прямих інвестиційних заходів або реальних інвестицій –вкладень в основний капітал і на приріст матеріально-виробничих запасів.</w:t>
      </w:r>
    </w:p>
    <w:p w:rsidR="004E34FA" w:rsidRDefault="004E34FA" w:rsidP="004E34FA">
      <w:pPr>
        <w:pStyle w:val="a4"/>
        <w:ind w:right="1009"/>
      </w:pPr>
      <w:r>
        <w:t>На відміну від кредиту, що виступає лише грошовою позикою, лізинг передбачає повний комплекс послуг із придбання, страхування, супроводу та сервісного обслуговування, що надаються лізинговою компанією [5].</w:t>
      </w:r>
    </w:p>
    <w:p w:rsidR="004E34FA" w:rsidRDefault="004E34FA" w:rsidP="004E34FA">
      <w:pPr>
        <w:pStyle w:val="a4"/>
        <w:ind w:right="1011"/>
      </w:pPr>
      <w:r>
        <w:t xml:space="preserve">Зазначимо, що лізинг є поєднанням оренди і кредиту із залученням третьої особи – лізингової компанії, яка викуповує у продавця майно і передає його </w:t>
      </w:r>
      <w:proofErr w:type="spellStart"/>
      <w:r>
        <w:t>лізингоодержувачу</w:t>
      </w:r>
      <w:proofErr w:type="spellEnd"/>
      <w:r>
        <w:t xml:space="preserve"> в користування на умовах лізингової угоди. Зі свого боку останній щомісяця сплачує лізингодавцеві певну суму, яка є одночасно і орендним платежем, і платежем по кредиту, що дозволяє відшкодувати понесені витрати та отримати певну частину прибутку [1].</w:t>
      </w:r>
    </w:p>
    <w:p w:rsidR="004E34FA" w:rsidRDefault="004E34FA" w:rsidP="004E34FA">
      <w:pPr>
        <w:pStyle w:val="a4"/>
        <w:ind w:right="1015"/>
      </w:pPr>
      <w:r>
        <w:t>Із наведено слідує, що лізинг можна охарактеризувати як особливий інструмент фінансування, що поєднує майнові, орендні та кредитні відносини і дозволяє здійснити технічне переоснащення підприємства.</w:t>
      </w:r>
    </w:p>
    <w:p w:rsidR="004E34FA" w:rsidRDefault="004E34FA" w:rsidP="004E34FA">
      <w:pPr>
        <w:pStyle w:val="a4"/>
        <w:ind w:right="1011"/>
      </w:pPr>
      <w:r>
        <w:t>Відзначимо, що функції регулятора ринку небанківських фінансових послуг, до яких належать і лізингові компанії, з першого липня 2020 року</w:t>
      </w:r>
      <w:r>
        <w:rPr>
          <w:spacing w:val="40"/>
        </w:rPr>
        <w:t xml:space="preserve"> </w:t>
      </w:r>
      <w:r>
        <w:t>виконує Національний банк України (далі – НБУ), раніше ці повноваження були покладені на Національну комісію, що здійснювала державне регулювання у сфері ринків фінансових послуг, діяльність якої припинена.</w:t>
      </w:r>
    </w:p>
    <w:p w:rsidR="004E34FA" w:rsidRDefault="004E34FA" w:rsidP="004E34FA">
      <w:pPr>
        <w:pStyle w:val="a4"/>
        <w:ind w:right="1009"/>
      </w:pPr>
      <w:r>
        <w:t>Регулювання ринку небанківських фінансових послуг НБУ здійснюється з метою дотримання учасниками ринку фінансових послуг вимог законодавства та забезпечення рівного доступу до фінансових послуг, захисту прав та інтересів клієнтів, контролю за прозорістю та відкритістю ринку.</w:t>
      </w:r>
    </w:p>
    <w:p w:rsidR="004E34FA" w:rsidRDefault="004E34FA" w:rsidP="004E34FA">
      <w:pPr>
        <w:pStyle w:val="a4"/>
        <w:ind w:right="1009"/>
      </w:pPr>
      <w:r>
        <w:t>Здійснюючи регулювання ринку небанківських фінансових послуг, Національний банк керується принципами, визначеними Законом України «Про фінансові</w:t>
      </w:r>
      <w:r>
        <w:rPr>
          <w:spacing w:val="70"/>
          <w:w w:val="150"/>
        </w:rPr>
        <w:t xml:space="preserve"> </w:t>
      </w:r>
      <w:r>
        <w:t>послуги</w:t>
      </w:r>
      <w:r>
        <w:rPr>
          <w:spacing w:val="71"/>
          <w:w w:val="150"/>
        </w:rPr>
        <w:t xml:space="preserve"> </w:t>
      </w:r>
      <w:r>
        <w:t>та</w:t>
      </w:r>
      <w:r>
        <w:rPr>
          <w:spacing w:val="72"/>
          <w:w w:val="150"/>
        </w:rPr>
        <w:t xml:space="preserve"> </w:t>
      </w:r>
      <w:r>
        <w:t>державне</w:t>
      </w:r>
      <w:r>
        <w:rPr>
          <w:spacing w:val="72"/>
          <w:w w:val="150"/>
        </w:rPr>
        <w:t xml:space="preserve"> </w:t>
      </w:r>
      <w:r>
        <w:t>регулювання</w:t>
      </w:r>
      <w:r>
        <w:rPr>
          <w:spacing w:val="72"/>
          <w:w w:val="150"/>
        </w:rPr>
        <w:t xml:space="preserve"> </w:t>
      </w:r>
      <w:r>
        <w:t>ринків</w:t>
      </w:r>
      <w:r>
        <w:rPr>
          <w:spacing w:val="69"/>
          <w:w w:val="150"/>
        </w:rPr>
        <w:t xml:space="preserve"> </w:t>
      </w:r>
      <w:r>
        <w:t>фінансових</w:t>
      </w:r>
      <w:r>
        <w:rPr>
          <w:spacing w:val="66"/>
          <w:w w:val="150"/>
        </w:rPr>
        <w:t xml:space="preserve"> </w:t>
      </w:r>
      <w:r>
        <w:t>послуг»</w:t>
      </w:r>
      <w:r>
        <w:rPr>
          <w:spacing w:val="71"/>
          <w:w w:val="150"/>
        </w:rPr>
        <w:t xml:space="preserve"> </w:t>
      </w:r>
      <w:r>
        <w:rPr>
          <w:spacing w:val="-5"/>
        </w:rPr>
        <w:t>та</w:t>
      </w:r>
    </w:p>
    <w:p w:rsidR="004E34FA" w:rsidRDefault="004E34FA" w:rsidP="004E34FA">
      <w:pPr>
        <w:widowControl/>
        <w:autoSpaceDE/>
        <w:autoSpaceDN/>
        <w:rPr>
          <w:sz w:val="28"/>
          <w:szCs w:val="28"/>
        </w:rPr>
        <w:sectPr w:rsidR="004E34FA">
          <w:pgSz w:w="11900" w:h="16840"/>
          <w:pgMar w:top="1280" w:right="0" w:bottom="1240" w:left="708" w:header="722" w:footer="1057" w:gutter="0"/>
          <w:cols w:space="720"/>
        </w:sectPr>
      </w:pPr>
    </w:p>
    <w:p w:rsidR="004E34FA" w:rsidRDefault="00FC4593" w:rsidP="00FC4593">
      <w:pPr>
        <w:pStyle w:val="a4"/>
        <w:tabs>
          <w:tab w:val="left" w:pos="1447"/>
          <w:tab w:val="left" w:pos="2771"/>
          <w:tab w:val="left" w:pos="3962"/>
          <w:tab w:val="left" w:pos="4331"/>
          <w:tab w:val="left" w:pos="6093"/>
          <w:tab w:val="left" w:pos="6587"/>
          <w:tab w:val="left" w:pos="8181"/>
          <w:tab w:val="left" w:pos="8997"/>
          <w:tab w:val="left" w:pos="9343"/>
        </w:tabs>
        <w:spacing w:before="172" w:line="322" w:lineRule="exact"/>
        <w:ind w:right="419" w:firstLine="0"/>
        <w:jc w:val="left"/>
      </w:pPr>
      <w:r>
        <w:rPr>
          <w:spacing w:val="-2"/>
        </w:rPr>
        <w:lastRenderedPageBreak/>
        <w:t>І</w:t>
      </w:r>
      <w:r w:rsidR="004E34FA">
        <w:rPr>
          <w:spacing w:val="-2"/>
        </w:rPr>
        <w:t>ншими</w:t>
      </w:r>
      <w:r>
        <w:t xml:space="preserve"> </w:t>
      </w:r>
      <w:r w:rsidR="004E34FA">
        <w:rPr>
          <w:spacing w:val="-2"/>
        </w:rPr>
        <w:t>законами</w:t>
      </w:r>
      <w:r>
        <w:t xml:space="preserve"> </w:t>
      </w:r>
      <w:r w:rsidR="004E34FA">
        <w:rPr>
          <w:spacing w:val="-2"/>
        </w:rPr>
        <w:t>України</w:t>
      </w:r>
      <w:r>
        <w:t xml:space="preserve"> </w:t>
      </w:r>
      <w:r w:rsidR="004E34FA">
        <w:rPr>
          <w:spacing w:val="-10"/>
        </w:rPr>
        <w:t>й</w:t>
      </w:r>
      <w:r>
        <w:t xml:space="preserve"> </w:t>
      </w:r>
      <w:r w:rsidR="004E34FA">
        <w:rPr>
          <w:spacing w:val="-2"/>
        </w:rPr>
        <w:t>оприлюднює</w:t>
      </w:r>
      <w:r>
        <w:t xml:space="preserve"> </w:t>
      </w:r>
      <w:r w:rsidR="004E34FA">
        <w:rPr>
          <w:spacing w:val="-5"/>
        </w:rPr>
        <w:t>на</w:t>
      </w:r>
      <w:r>
        <w:t xml:space="preserve"> </w:t>
      </w:r>
      <w:r w:rsidR="004E34FA">
        <w:rPr>
          <w:spacing w:val="-2"/>
        </w:rPr>
        <w:t>офіційному</w:t>
      </w:r>
      <w:r>
        <w:t xml:space="preserve"> </w:t>
      </w:r>
      <w:r w:rsidR="004E34FA">
        <w:rPr>
          <w:spacing w:val="-2"/>
        </w:rPr>
        <w:t>сайті</w:t>
      </w:r>
      <w:r>
        <w:t xml:space="preserve"> </w:t>
      </w:r>
      <w:r w:rsidR="004E34FA">
        <w:rPr>
          <w:spacing w:val="-10"/>
        </w:rPr>
        <w:t>в</w:t>
      </w:r>
      <w:r>
        <w:t xml:space="preserve"> </w:t>
      </w:r>
      <w:r w:rsidR="004E34FA">
        <w:rPr>
          <w:spacing w:val="-2"/>
        </w:rPr>
        <w:t>розділі</w:t>
      </w:r>
      <w:r>
        <w:rPr>
          <w:spacing w:val="-2"/>
        </w:rPr>
        <w:t xml:space="preserve"> </w:t>
      </w:r>
      <w:r w:rsidR="004E34FA">
        <w:t>«наглядова статистика» показники діяльності фінансових компаній, регулятором яких він виступає.</w:t>
      </w:r>
    </w:p>
    <w:p w:rsidR="004E34FA" w:rsidRDefault="004E34FA" w:rsidP="004E34FA">
      <w:pPr>
        <w:pStyle w:val="a4"/>
        <w:ind w:right="1018"/>
        <w:jc w:val="left"/>
      </w:pPr>
      <w:r>
        <w:t>У таблиці 1 представлено інформацію щодо надання послуг із фінансового лізингу в розрізі І–ІV кварталів 2022 року [3].</w:t>
      </w:r>
    </w:p>
    <w:p w:rsidR="004E34FA" w:rsidRDefault="004E34FA" w:rsidP="004E34FA">
      <w:pPr>
        <w:pStyle w:val="a4"/>
        <w:spacing w:before="2"/>
        <w:ind w:left="0" w:firstLine="0"/>
        <w:jc w:val="left"/>
      </w:pPr>
    </w:p>
    <w:p w:rsidR="004E34FA" w:rsidRDefault="004E34FA" w:rsidP="004E34FA">
      <w:pPr>
        <w:spacing w:before="1" w:line="322" w:lineRule="exact"/>
        <w:ind w:left="8997"/>
        <w:rPr>
          <w:i/>
          <w:sz w:val="28"/>
        </w:rPr>
      </w:pPr>
      <w:r>
        <w:rPr>
          <w:i/>
          <w:sz w:val="28"/>
        </w:rPr>
        <w:t>Таблиця</w:t>
      </w:r>
      <w:r>
        <w:rPr>
          <w:i/>
          <w:spacing w:val="-8"/>
          <w:sz w:val="28"/>
        </w:rPr>
        <w:t xml:space="preserve"> </w:t>
      </w:r>
      <w:r>
        <w:rPr>
          <w:i/>
          <w:spacing w:val="-10"/>
          <w:sz w:val="28"/>
        </w:rPr>
        <w:t>1</w:t>
      </w:r>
    </w:p>
    <w:p w:rsidR="004E34FA" w:rsidRDefault="004E34FA" w:rsidP="004E34FA">
      <w:pPr>
        <w:pStyle w:val="2"/>
        <w:ind w:left="2421" w:right="1640" w:hanging="1306"/>
        <w:rPr>
          <w:sz w:val="28"/>
        </w:rPr>
      </w:pPr>
      <w:r>
        <w:t>Надання</w:t>
      </w:r>
      <w:r>
        <w:rPr>
          <w:spacing w:val="-8"/>
        </w:rPr>
        <w:t xml:space="preserve"> </w:t>
      </w:r>
      <w:r>
        <w:t>послуг</w:t>
      </w:r>
      <w:r>
        <w:rPr>
          <w:spacing w:val="-8"/>
        </w:rPr>
        <w:t xml:space="preserve"> </w:t>
      </w:r>
      <w:r>
        <w:t>із</w:t>
      </w:r>
      <w:r>
        <w:rPr>
          <w:spacing w:val="-8"/>
        </w:rPr>
        <w:t xml:space="preserve"> </w:t>
      </w:r>
      <w:r>
        <w:t>фінансового</w:t>
      </w:r>
      <w:r>
        <w:rPr>
          <w:spacing w:val="-6"/>
        </w:rPr>
        <w:t xml:space="preserve"> </w:t>
      </w:r>
      <w:r>
        <w:t>лізингу</w:t>
      </w:r>
      <w:r>
        <w:rPr>
          <w:spacing w:val="-7"/>
        </w:rPr>
        <w:t xml:space="preserve"> </w:t>
      </w:r>
      <w:r>
        <w:t>фінансовими</w:t>
      </w:r>
      <w:r>
        <w:rPr>
          <w:spacing w:val="-9"/>
        </w:rPr>
        <w:t xml:space="preserve"> </w:t>
      </w:r>
      <w:r>
        <w:t xml:space="preserve">компаніями та юридичними особами-лізингодавцями </w:t>
      </w:r>
      <w:r>
        <w:rPr>
          <w:b/>
        </w:rPr>
        <w:t>[3]</w:t>
      </w:r>
    </w:p>
    <w:p w:rsidR="004E34FA" w:rsidRDefault="004E34FA" w:rsidP="004E34FA">
      <w:pPr>
        <w:pStyle w:val="a4"/>
        <w:spacing w:before="92" w:after="1"/>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3710"/>
        <w:gridCol w:w="1276"/>
        <w:gridCol w:w="1420"/>
        <w:gridCol w:w="1698"/>
        <w:gridCol w:w="1530"/>
      </w:tblGrid>
      <w:tr w:rsidR="004E34FA" w:rsidTr="004E34FA">
        <w:trPr>
          <w:trHeight w:val="719"/>
        </w:trPr>
        <w:tc>
          <w:tcPr>
            <w:tcW w:w="571"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before="78"/>
              <w:ind w:left="134" w:right="123" w:firstLine="33"/>
              <w:rPr>
                <w:b/>
                <w:sz w:val="24"/>
              </w:rPr>
            </w:pPr>
            <w:r>
              <w:rPr>
                <w:b/>
                <w:spacing w:val="-10"/>
                <w:sz w:val="24"/>
              </w:rPr>
              <w:t xml:space="preserve">№ </w:t>
            </w:r>
            <w:r>
              <w:rPr>
                <w:b/>
                <w:spacing w:val="-5"/>
                <w:sz w:val="24"/>
              </w:rPr>
              <w:t>з/п</w:t>
            </w:r>
          </w:p>
        </w:tc>
        <w:tc>
          <w:tcPr>
            <w:tcW w:w="3710"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before="217"/>
              <w:ind w:left="9"/>
              <w:jc w:val="center"/>
              <w:rPr>
                <w:b/>
                <w:sz w:val="24"/>
              </w:rPr>
            </w:pPr>
            <w:r>
              <w:rPr>
                <w:b/>
                <w:spacing w:val="-2"/>
                <w:sz w:val="24"/>
              </w:rPr>
              <w:t>Показник</w:t>
            </w:r>
          </w:p>
        </w:tc>
        <w:tc>
          <w:tcPr>
            <w:tcW w:w="1276"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before="78"/>
              <w:ind w:left="16"/>
              <w:jc w:val="center"/>
              <w:rPr>
                <w:b/>
                <w:sz w:val="24"/>
              </w:rPr>
            </w:pPr>
            <w:r>
              <w:rPr>
                <w:b/>
                <w:sz w:val="24"/>
              </w:rPr>
              <w:t xml:space="preserve">І </w:t>
            </w:r>
            <w:r>
              <w:rPr>
                <w:b/>
                <w:spacing w:val="-2"/>
                <w:sz w:val="24"/>
              </w:rPr>
              <w:t>квартал</w:t>
            </w:r>
          </w:p>
          <w:p w:rsidR="004E34FA" w:rsidRDefault="004E34FA">
            <w:pPr>
              <w:pStyle w:val="TableParagraph"/>
              <w:spacing w:before="2"/>
              <w:ind w:left="16" w:right="5"/>
              <w:jc w:val="center"/>
              <w:rPr>
                <w:b/>
                <w:sz w:val="24"/>
              </w:rPr>
            </w:pPr>
            <w:r>
              <w:rPr>
                <w:b/>
                <w:spacing w:val="-4"/>
                <w:sz w:val="24"/>
              </w:rPr>
              <w:t>2022</w:t>
            </w:r>
          </w:p>
        </w:tc>
        <w:tc>
          <w:tcPr>
            <w:tcW w:w="1420"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before="78"/>
              <w:ind w:left="13"/>
              <w:jc w:val="center"/>
              <w:rPr>
                <w:b/>
                <w:sz w:val="24"/>
              </w:rPr>
            </w:pPr>
            <w:r>
              <w:rPr>
                <w:b/>
                <w:sz w:val="24"/>
              </w:rPr>
              <w:t>ІI</w:t>
            </w:r>
            <w:r>
              <w:rPr>
                <w:b/>
                <w:spacing w:val="-3"/>
                <w:sz w:val="24"/>
              </w:rPr>
              <w:t xml:space="preserve"> </w:t>
            </w:r>
            <w:r>
              <w:rPr>
                <w:b/>
                <w:spacing w:val="-2"/>
                <w:sz w:val="24"/>
              </w:rPr>
              <w:t>квартал</w:t>
            </w:r>
          </w:p>
          <w:p w:rsidR="004E34FA" w:rsidRDefault="004E34FA">
            <w:pPr>
              <w:pStyle w:val="TableParagraph"/>
              <w:spacing w:before="2"/>
              <w:ind w:left="13"/>
              <w:jc w:val="center"/>
              <w:rPr>
                <w:b/>
                <w:sz w:val="24"/>
              </w:rPr>
            </w:pPr>
            <w:r>
              <w:rPr>
                <w:b/>
                <w:spacing w:val="-4"/>
                <w:sz w:val="24"/>
              </w:rPr>
              <w:t>2022</w:t>
            </w:r>
          </w:p>
        </w:tc>
        <w:tc>
          <w:tcPr>
            <w:tcW w:w="1698"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before="78"/>
              <w:ind w:left="15" w:right="5"/>
              <w:jc w:val="center"/>
              <w:rPr>
                <w:b/>
                <w:sz w:val="24"/>
              </w:rPr>
            </w:pPr>
            <w:r>
              <w:rPr>
                <w:b/>
                <w:sz w:val="24"/>
              </w:rPr>
              <w:t>ІІІ</w:t>
            </w:r>
            <w:r>
              <w:rPr>
                <w:b/>
                <w:spacing w:val="-6"/>
                <w:sz w:val="24"/>
              </w:rPr>
              <w:t xml:space="preserve"> </w:t>
            </w:r>
            <w:r>
              <w:rPr>
                <w:b/>
                <w:spacing w:val="-2"/>
                <w:sz w:val="24"/>
              </w:rPr>
              <w:t>квартал</w:t>
            </w:r>
          </w:p>
          <w:p w:rsidR="004E34FA" w:rsidRDefault="004E34FA">
            <w:pPr>
              <w:pStyle w:val="TableParagraph"/>
              <w:spacing w:before="2"/>
              <w:ind w:left="15"/>
              <w:jc w:val="center"/>
              <w:rPr>
                <w:b/>
                <w:sz w:val="24"/>
              </w:rPr>
            </w:pPr>
            <w:r>
              <w:rPr>
                <w:b/>
                <w:spacing w:val="-4"/>
                <w:sz w:val="24"/>
              </w:rPr>
              <w:t>2022</w:t>
            </w:r>
          </w:p>
        </w:tc>
        <w:tc>
          <w:tcPr>
            <w:tcW w:w="1530"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before="78"/>
              <w:ind w:left="12" w:right="4"/>
              <w:jc w:val="center"/>
              <w:rPr>
                <w:b/>
                <w:sz w:val="24"/>
              </w:rPr>
            </w:pPr>
            <w:r>
              <w:rPr>
                <w:b/>
                <w:sz w:val="24"/>
              </w:rPr>
              <w:t>ІV</w:t>
            </w:r>
            <w:r>
              <w:rPr>
                <w:b/>
                <w:spacing w:val="-2"/>
                <w:sz w:val="24"/>
              </w:rPr>
              <w:t xml:space="preserve"> квартал</w:t>
            </w:r>
          </w:p>
          <w:p w:rsidR="004E34FA" w:rsidRDefault="004E34FA">
            <w:pPr>
              <w:pStyle w:val="TableParagraph"/>
              <w:spacing w:before="2"/>
              <w:ind w:left="12"/>
              <w:jc w:val="center"/>
              <w:rPr>
                <w:b/>
                <w:sz w:val="24"/>
              </w:rPr>
            </w:pPr>
            <w:r>
              <w:rPr>
                <w:b/>
                <w:spacing w:val="-4"/>
                <w:sz w:val="24"/>
              </w:rPr>
              <w:t>2022</w:t>
            </w:r>
          </w:p>
        </w:tc>
      </w:tr>
      <w:tr w:rsidR="004E34FA" w:rsidTr="004E34FA">
        <w:trPr>
          <w:trHeight w:val="1607"/>
        </w:trPr>
        <w:tc>
          <w:tcPr>
            <w:tcW w:w="571"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20" w:lineRule="exact"/>
              <w:ind w:left="9"/>
              <w:jc w:val="center"/>
              <w:rPr>
                <w:sz w:val="28"/>
              </w:rPr>
            </w:pPr>
            <w:r>
              <w:rPr>
                <w:spacing w:val="-10"/>
                <w:sz w:val="28"/>
              </w:rPr>
              <w:t>1</w:t>
            </w:r>
          </w:p>
        </w:tc>
        <w:tc>
          <w:tcPr>
            <w:tcW w:w="3710"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22" w:lineRule="exact"/>
              <w:ind w:left="105"/>
              <w:rPr>
                <w:sz w:val="28"/>
              </w:rPr>
            </w:pPr>
            <w:r>
              <w:rPr>
                <w:sz w:val="28"/>
              </w:rPr>
              <w:t>Кількість</w:t>
            </w:r>
            <w:r>
              <w:rPr>
                <w:spacing w:val="-18"/>
                <w:sz w:val="28"/>
              </w:rPr>
              <w:t xml:space="preserve"> </w:t>
            </w:r>
            <w:r>
              <w:rPr>
                <w:sz w:val="28"/>
              </w:rPr>
              <w:t>фінансових</w:t>
            </w:r>
            <w:r>
              <w:rPr>
                <w:spacing w:val="-17"/>
                <w:sz w:val="28"/>
              </w:rPr>
              <w:t xml:space="preserve"> </w:t>
            </w:r>
            <w:r>
              <w:rPr>
                <w:sz w:val="28"/>
              </w:rPr>
              <w:t>компа</w:t>
            </w:r>
            <w:r>
              <w:rPr>
                <w:sz w:val="28"/>
              </w:rPr>
              <w:softHyphen/>
              <w:t>ній, що</w:t>
            </w:r>
            <w:r>
              <w:rPr>
                <w:spacing w:val="-1"/>
                <w:sz w:val="28"/>
              </w:rPr>
              <w:t xml:space="preserve"> </w:t>
            </w:r>
            <w:r>
              <w:rPr>
                <w:sz w:val="28"/>
              </w:rPr>
              <w:t>мають діючі ліцензії на надання послуг із фінан</w:t>
            </w:r>
            <w:r>
              <w:rPr>
                <w:sz w:val="28"/>
              </w:rPr>
              <w:softHyphen/>
              <w:t>сового лізингу, на кінець звітного періоду, одиниць.</w:t>
            </w:r>
          </w:p>
        </w:tc>
        <w:tc>
          <w:tcPr>
            <w:tcW w:w="1276"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20" w:lineRule="exact"/>
              <w:ind w:right="92"/>
              <w:jc w:val="center"/>
              <w:rPr>
                <w:sz w:val="28"/>
              </w:rPr>
            </w:pPr>
            <w:r>
              <w:rPr>
                <w:spacing w:val="-5"/>
                <w:sz w:val="28"/>
              </w:rPr>
              <w:t>491</w:t>
            </w:r>
          </w:p>
        </w:tc>
        <w:tc>
          <w:tcPr>
            <w:tcW w:w="1420"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20" w:lineRule="exact"/>
              <w:ind w:right="96"/>
              <w:jc w:val="center"/>
              <w:rPr>
                <w:sz w:val="28"/>
              </w:rPr>
            </w:pPr>
            <w:r>
              <w:rPr>
                <w:spacing w:val="-5"/>
                <w:sz w:val="28"/>
              </w:rPr>
              <w:t>489</w:t>
            </w:r>
          </w:p>
        </w:tc>
        <w:tc>
          <w:tcPr>
            <w:tcW w:w="1698"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20" w:lineRule="exact"/>
              <w:ind w:right="90"/>
              <w:jc w:val="center"/>
              <w:rPr>
                <w:sz w:val="28"/>
              </w:rPr>
            </w:pPr>
            <w:r>
              <w:rPr>
                <w:spacing w:val="-5"/>
                <w:sz w:val="28"/>
              </w:rPr>
              <w:t>418</w:t>
            </w:r>
          </w:p>
        </w:tc>
        <w:tc>
          <w:tcPr>
            <w:tcW w:w="1530"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20" w:lineRule="exact"/>
              <w:ind w:right="95"/>
              <w:jc w:val="center"/>
              <w:rPr>
                <w:sz w:val="28"/>
              </w:rPr>
            </w:pPr>
            <w:r>
              <w:rPr>
                <w:spacing w:val="-5"/>
                <w:sz w:val="28"/>
              </w:rPr>
              <w:t>385</w:t>
            </w:r>
          </w:p>
        </w:tc>
      </w:tr>
      <w:tr w:rsidR="004E34FA" w:rsidTr="004E34FA">
        <w:trPr>
          <w:trHeight w:val="1931"/>
        </w:trPr>
        <w:tc>
          <w:tcPr>
            <w:tcW w:w="571"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ind w:left="9"/>
              <w:jc w:val="center"/>
              <w:rPr>
                <w:sz w:val="28"/>
              </w:rPr>
            </w:pPr>
            <w:r>
              <w:rPr>
                <w:spacing w:val="-10"/>
                <w:sz w:val="28"/>
              </w:rPr>
              <w:t>2</w:t>
            </w:r>
          </w:p>
        </w:tc>
        <w:tc>
          <w:tcPr>
            <w:tcW w:w="3710"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22" w:lineRule="exact"/>
              <w:ind w:left="105"/>
              <w:rPr>
                <w:sz w:val="28"/>
              </w:rPr>
            </w:pPr>
            <w:r>
              <w:rPr>
                <w:sz w:val="28"/>
              </w:rPr>
              <w:t>Кількість зареєстрованих установ, які не є фінансови</w:t>
            </w:r>
            <w:r>
              <w:rPr>
                <w:sz w:val="28"/>
              </w:rPr>
              <w:softHyphen/>
              <w:t>ми установами, але мають право надавати окремі фінансові</w:t>
            </w:r>
            <w:r>
              <w:rPr>
                <w:spacing w:val="-14"/>
                <w:sz w:val="28"/>
              </w:rPr>
              <w:t xml:space="preserve"> </w:t>
            </w:r>
            <w:r>
              <w:rPr>
                <w:sz w:val="28"/>
              </w:rPr>
              <w:t>послуги,</w:t>
            </w:r>
            <w:r>
              <w:rPr>
                <w:spacing w:val="-12"/>
                <w:sz w:val="28"/>
              </w:rPr>
              <w:t xml:space="preserve"> </w:t>
            </w:r>
            <w:r>
              <w:rPr>
                <w:sz w:val="28"/>
              </w:rPr>
              <w:t>на</w:t>
            </w:r>
            <w:r>
              <w:rPr>
                <w:spacing w:val="-13"/>
                <w:sz w:val="28"/>
              </w:rPr>
              <w:t xml:space="preserve"> </w:t>
            </w:r>
            <w:r>
              <w:rPr>
                <w:sz w:val="28"/>
              </w:rPr>
              <w:t>кінець звітного періоду, одиниць.</w:t>
            </w:r>
          </w:p>
        </w:tc>
        <w:tc>
          <w:tcPr>
            <w:tcW w:w="1276"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ind w:right="92"/>
              <w:jc w:val="center"/>
              <w:rPr>
                <w:sz w:val="28"/>
              </w:rPr>
            </w:pPr>
            <w:r>
              <w:rPr>
                <w:spacing w:val="-5"/>
                <w:sz w:val="28"/>
              </w:rPr>
              <w:t>110</w:t>
            </w:r>
          </w:p>
        </w:tc>
        <w:tc>
          <w:tcPr>
            <w:tcW w:w="1420"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ind w:right="96"/>
              <w:jc w:val="center"/>
              <w:rPr>
                <w:sz w:val="28"/>
              </w:rPr>
            </w:pPr>
            <w:r>
              <w:rPr>
                <w:spacing w:val="-5"/>
                <w:sz w:val="28"/>
              </w:rPr>
              <w:t>108</w:t>
            </w:r>
          </w:p>
        </w:tc>
        <w:tc>
          <w:tcPr>
            <w:tcW w:w="1698"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ind w:right="90"/>
              <w:jc w:val="center"/>
              <w:rPr>
                <w:sz w:val="28"/>
              </w:rPr>
            </w:pPr>
            <w:r>
              <w:rPr>
                <w:spacing w:val="-5"/>
                <w:sz w:val="28"/>
              </w:rPr>
              <w:t>106</w:t>
            </w:r>
          </w:p>
        </w:tc>
        <w:tc>
          <w:tcPr>
            <w:tcW w:w="1530"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ind w:right="95"/>
              <w:jc w:val="center"/>
              <w:rPr>
                <w:sz w:val="28"/>
              </w:rPr>
            </w:pPr>
            <w:r>
              <w:rPr>
                <w:spacing w:val="-5"/>
                <w:sz w:val="28"/>
              </w:rPr>
              <w:t>98</w:t>
            </w:r>
          </w:p>
        </w:tc>
      </w:tr>
      <w:tr w:rsidR="004E34FA" w:rsidTr="004E34FA">
        <w:trPr>
          <w:trHeight w:val="2255"/>
        </w:trPr>
        <w:tc>
          <w:tcPr>
            <w:tcW w:w="571"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19" w:lineRule="exact"/>
              <w:ind w:left="9"/>
              <w:jc w:val="center"/>
              <w:rPr>
                <w:sz w:val="28"/>
              </w:rPr>
            </w:pPr>
            <w:r>
              <w:rPr>
                <w:spacing w:val="-10"/>
                <w:sz w:val="28"/>
              </w:rPr>
              <w:t>3</w:t>
            </w:r>
          </w:p>
        </w:tc>
        <w:tc>
          <w:tcPr>
            <w:tcW w:w="3710"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ind w:left="105" w:right="158"/>
              <w:rPr>
                <w:sz w:val="28"/>
              </w:rPr>
            </w:pPr>
            <w:r>
              <w:rPr>
                <w:sz w:val="28"/>
              </w:rPr>
              <w:t>Кількість</w:t>
            </w:r>
            <w:r>
              <w:rPr>
                <w:spacing w:val="-16"/>
                <w:sz w:val="28"/>
              </w:rPr>
              <w:t xml:space="preserve"> </w:t>
            </w:r>
            <w:r>
              <w:rPr>
                <w:sz w:val="28"/>
              </w:rPr>
              <w:t>установ,</w:t>
            </w:r>
            <w:r>
              <w:rPr>
                <w:spacing w:val="-12"/>
                <w:sz w:val="28"/>
              </w:rPr>
              <w:t xml:space="preserve"> </w:t>
            </w:r>
            <w:r>
              <w:rPr>
                <w:sz w:val="28"/>
              </w:rPr>
              <w:t>які</w:t>
            </w:r>
            <w:r>
              <w:rPr>
                <w:spacing w:val="-14"/>
                <w:sz w:val="28"/>
              </w:rPr>
              <w:t xml:space="preserve"> </w:t>
            </w:r>
            <w:r>
              <w:rPr>
                <w:sz w:val="28"/>
              </w:rPr>
              <w:t>мають чинну ліцензію на право надання послуг із фінансо</w:t>
            </w:r>
            <w:r>
              <w:rPr>
                <w:sz w:val="28"/>
              </w:rPr>
              <w:softHyphen/>
              <w:t>вого лізингу (юридичних осіб-лізингодавців), на кі</w:t>
            </w:r>
            <w:r>
              <w:rPr>
                <w:sz w:val="28"/>
              </w:rPr>
              <w:softHyphen/>
              <w:t>нець звітного періоду, оди-</w:t>
            </w:r>
          </w:p>
          <w:p w:rsidR="004E34FA" w:rsidRDefault="004E34FA">
            <w:pPr>
              <w:pStyle w:val="TableParagraph"/>
              <w:spacing w:line="304" w:lineRule="exact"/>
              <w:ind w:left="105"/>
              <w:rPr>
                <w:sz w:val="28"/>
              </w:rPr>
            </w:pPr>
            <w:r>
              <w:rPr>
                <w:spacing w:val="-4"/>
                <w:sz w:val="28"/>
              </w:rPr>
              <w:t>ниць</w:t>
            </w:r>
          </w:p>
        </w:tc>
        <w:tc>
          <w:tcPr>
            <w:tcW w:w="1276"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19" w:lineRule="exact"/>
              <w:ind w:right="92"/>
              <w:jc w:val="center"/>
              <w:rPr>
                <w:sz w:val="28"/>
              </w:rPr>
            </w:pPr>
            <w:r>
              <w:rPr>
                <w:spacing w:val="-5"/>
                <w:sz w:val="28"/>
              </w:rPr>
              <w:t>105</w:t>
            </w:r>
          </w:p>
        </w:tc>
        <w:tc>
          <w:tcPr>
            <w:tcW w:w="1420"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19" w:lineRule="exact"/>
              <w:ind w:right="96"/>
              <w:jc w:val="center"/>
              <w:rPr>
                <w:sz w:val="28"/>
              </w:rPr>
            </w:pPr>
            <w:r>
              <w:rPr>
                <w:spacing w:val="-5"/>
                <w:sz w:val="28"/>
              </w:rPr>
              <w:t>105</w:t>
            </w:r>
          </w:p>
        </w:tc>
        <w:tc>
          <w:tcPr>
            <w:tcW w:w="1698"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19" w:lineRule="exact"/>
              <w:ind w:right="90"/>
              <w:jc w:val="center"/>
              <w:rPr>
                <w:sz w:val="28"/>
              </w:rPr>
            </w:pPr>
            <w:r>
              <w:rPr>
                <w:spacing w:val="-5"/>
                <w:sz w:val="28"/>
              </w:rPr>
              <w:t>102</w:t>
            </w:r>
          </w:p>
        </w:tc>
        <w:tc>
          <w:tcPr>
            <w:tcW w:w="1530"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19" w:lineRule="exact"/>
              <w:ind w:right="95"/>
              <w:jc w:val="center"/>
              <w:rPr>
                <w:sz w:val="28"/>
              </w:rPr>
            </w:pPr>
            <w:r>
              <w:rPr>
                <w:spacing w:val="-5"/>
                <w:sz w:val="28"/>
              </w:rPr>
              <w:t>96</w:t>
            </w:r>
          </w:p>
        </w:tc>
      </w:tr>
    </w:tbl>
    <w:p w:rsidR="004E34FA" w:rsidRDefault="004E34FA" w:rsidP="004E34FA">
      <w:pPr>
        <w:pStyle w:val="a4"/>
        <w:spacing w:before="321"/>
        <w:ind w:right="1011"/>
      </w:pPr>
      <w:r>
        <w:t>Аналізуючи дані таблиці 1, відзначимо, що упродовж 2022 року кількість фінансових компаній, що мали чинні ліцензії на надання послуг із фінансового лізингу зменшилася на 106 одиниць і на кінець року склала 385 компаній. Аналогічна тенденція спостерігається і серед юридичних осіб-лізингодавців, які мали чинну ліцензію на право надання послуг із фінансового лізингу, проте їхня кількість зменшилась лише на 9 компаній.</w:t>
      </w:r>
    </w:p>
    <w:p w:rsidR="004E34FA" w:rsidRDefault="004E34FA" w:rsidP="004E34FA">
      <w:pPr>
        <w:pStyle w:val="a4"/>
        <w:ind w:right="1014"/>
      </w:pPr>
      <w:r>
        <w:t>У таблиці 2 представлено інформацію щодо кількості та вартості договорів фінансового лізингу впродовж 2022 року [3].</w:t>
      </w:r>
    </w:p>
    <w:p w:rsidR="004E34FA" w:rsidRDefault="004E34FA" w:rsidP="00FC4593">
      <w:pPr>
        <w:pStyle w:val="a4"/>
        <w:ind w:right="1011"/>
        <w:sectPr w:rsidR="004E34FA">
          <w:pgSz w:w="11900" w:h="16840"/>
          <w:pgMar w:top="1280" w:right="0" w:bottom="1240" w:left="708" w:header="722" w:footer="1057" w:gutter="0"/>
          <w:cols w:space="720"/>
        </w:sectPr>
      </w:pPr>
      <w:r>
        <w:t>Як свідчать дані таблиці 2, кількість договорів фінансового лізингу значно зросла в ІІІ та ІV кварталах 2022 року, а особливо кількість укладених договорів юридичними особами-лізингодавцями</w:t>
      </w:r>
      <w:r>
        <w:rPr>
          <w:spacing w:val="-4"/>
        </w:rPr>
        <w:t xml:space="preserve"> </w:t>
      </w:r>
      <w:r>
        <w:t>–</w:t>
      </w:r>
      <w:r>
        <w:rPr>
          <w:spacing w:val="-3"/>
        </w:rPr>
        <w:t xml:space="preserve"> </w:t>
      </w:r>
      <w:r>
        <w:t>із</w:t>
      </w:r>
      <w:r>
        <w:rPr>
          <w:spacing w:val="-3"/>
        </w:rPr>
        <w:t xml:space="preserve"> </w:t>
      </w:r>
      <w:r>
        <w:t>21563 одиниці</w:t>
      </w:r>
      <w:r>
        <w:rPr>
          <w:spacing w:val="-4"/>
        </w:rPr>
        <w:t xml:space="preserve"> </w:t>
      </w:r>
      <w:r>
        <w:t>у</w:t>
      </w:r>
      <w:r>
        <w:rPr>
          <w:spacing w:val="-3"/>
        </w:rPr>
        <w:t xml:space="preserve"> </w:t>
      </w:r>
      <w:r>
        <w:t>І</w:t>
      </w:r>
      <w:r>
        <w:rPr>
          <w:spacing w:val="-5"/>
        </w:rPr>
        <w:t xml:space="preserve"> </w:t>
      </w:r>
      <w:r>
        <w:t>кварталі</w:t>
      </w:r>
      <w:r>
        <w:rPr>
          <w:spacing w:val="-4"/>
        </w:rPr>
        <w:t xml:space="preserve"> </w:t>
      </w:r>
      <w:r>
        <w:t>до</w:t>
      </w:r>
      <w:r>
        <w:rPr>
          <w:spacing w:val="-8"/>
        </w:rPr>
        <w:t xml:space="preserve"> </w:t>
      </w:r>
      <w:r>
        <w:t>5</w:t>
      </w:r>
      <w:r>
        <w:rPr>
          <w:spacing w:val="-3"/>
        </w:rPr>
        <w:t xml:space="preserve"> </w:t>
      </w:r>
      <w:r>
        <w:t>808</w:t>
      </w:r>
      <w:r>
        <w:rPr>
          <w:spacing w:val="-3"/>
        </w:rPr>
        <w:t xml:space="preserve"> </w:t>
      </w:r>
      <w:r>
        <w:t>292 одиниць</w:t>
      </w:r>
      <w:r>
        <w:rPr>
          <w:spacing w:val="51"/>
          <w:w w:val="150"/>
        </w:rPr>
        <w:t xml:space="preserve"> </w:t>
      </w:r>
      <w:r>
        <w:t>у</w:t>
      </w:r>
      <w:r>
        <w:rPr>
          <w:spacing w:val="55"/>
          <w:w w:val="150"/>
        </w:rPr>
        <w:t xml:space="preserve"> </w:t>
      </w:r>
      <w:r>
        <w:t>ІV</w:t>
      </w:r>
      <w:r>
        <w:rPr>
          <w:spacing w:val="54"/>
          <w:w w:val="150"/>
        </w:rPr>
        <w:t xml:space="preserve"> </w:t>
      </w:r>
      <w:r>
        <w:t>кварталі</w:t>
      </w:r>
      <w:r>
        <w:rPr>
          <w:spacing w:val="54"/>
          <w:w w:val="150"/>
        </w:rPr>
        <w:t xml:space="preserve"> </w:t>
      </w:r>
      <w:r>
        <w:t>2022</w:t>
      </w:r>
      <w:r>
        <w:rPr>
          <w:spacing w:val="54"/>
          <w:w w:val="150"/>
        </w:rPr>
        <w:t xml:space="preserve"> </w:t>
      </w:r>
      <w:r>
        <w:t>року.</w:t>
      </w:r>
      <w:r>
        <w:rPr>
          <w:spacing w:val="57"/>
          <w:w w:val="150"/>
        </w:rPr>
        <w:t xml:space="preserve"> </w:t>
      </w:r>
      <w:r>
        <w:t>Проте</w:t>
      </w:r>
      <w:r>
        <w:rPr>
          <w:spacing w:val="55"/>
          <w:w w:val="150"/>
        </w:rPr>
        <w:t xml:space="preserve"> </w:t>
      </w:r>
      <w:r>
        <w:t>зазначимо,</w:t>
      </w:r>
      <w:r>
        <w:rPr>
          <w:spacing w:val="56"/>
          <w:w w:val="150"/>
        </w:rPr>
        <w:t xml:space="preserve"> </w:t>
      </w:r>
      <w:r>
        <w:t>що</w:t>
      </w:r>
      <w:r>
        <w:rPr>
          <w:spacing w:val="50"/>
          <w:w w:val="150"/>
        </w:rPr>
        <w:t xml:space="preserve"> </w:t>
      </w:r>
      <w:r>
        <w:t>вартість</w:t>
      </w:r>
      <w:r>
        <w:rPr>
          <w:spacing w:val="52"/>
          <w:w w:val="150"/>
        </w:rPr>
        <w:t xml:space="preserve"> </w:t>
      </w:r>
      <w:r>
        <w:rPr>
          <w:spacing w:val="-2"/>
        </w:rPr>
        <w:t>укладених</w:t>
      </w:r>
      <w:r w:rsidR="00FC4593">
        <w:rPr>
          <w:spacing w:val="-2"/>
        </w:rPr>
        <w:t xml:space="preserve">  </w:t>
      </w:r>
    </w:p>
    <w:p w:rsidR="004E34FA" w:rsidRDefault="004E34FA" w:rsidP="00FC4593">
      <w:pPr>
        <w:pStyle w:val="a4"/>
        <w:spacing w:before="172"/>
        <w:ind w:left="-426" w:right="-8" w:firstLine="740"/>
      </w:pPr>
      <w:r>
        <w:lastRenderedPageBreak/>
        <w:t>договорів</w:t>
      </w:r>
      <w:r>
        <w:rPr>
          <w:spacing w:val="-5"/>
        </w:rPr>
        <w:t xml:space="preserve"> </w:t>
      </w:r>
      <w:r>
        <w:t>фінансового</w:t>
      </w:r>
      <w:r>
        <w:rPr>
          <w:spacing w:val="-4"/>
        </w:rPr>
        <w:t xml:space="preserve"> </w:t>
      </w:r>
      <w:r>
        <w:t>лізингу впродовж року</w:t>
      </w:r>
      <w:r>
        <w:rPr>
          <w:spacing w:val="-4"/>
        </w:rPr>
        <w:t xml:space="preserve"> </w:t>
      </w:r>
      <w:r>
        <w:t>суттєво</w:t>
      </w:r>
      <w:r>
        <w:rPr>
          <w:spacing w:val="-8"/>
        </w:rPr>
        <w:t xml:space="preserve"> </w:t>
      </w:r>
      <w:r>
        <w:t>не</w:t>
      </w:r>
      <w:r>
        <w:rPr>
          <w:spacing w:val="-2"/>
        </w:rPr>
        <w:t xml:space="preserve"> </w:t>
      </w:r>
      <w:r>
        <w:t>змінилася</w:t>
      </w:r>
      <w:r>
        <w:rPr>
          <w:spacing w:val="-2"/>
        </w:rPr>
        <w:t xml:space="preserve"> </w:t>
      </w:r>
      <w:r>
        <w:t>і</w:t>
      </w:r>
      <w:r>
        <w:rPr>
          <w:spacing w:val="-4"/>
        </w:rPr>
        <w:t xml:space="preserve"> </w:t>
      </w:r>
      <w:r>
        <w:t>коливалася</w:t>
      </w:r>
      <w:r>
        <w:rPr>
          <w:spacing w:val="-2"/>
        </w:rPr>
        <w:t xml:space="preserve"> </w:t>
      </w:r>
      <w:r>
        <w:t>в межах від 44201,6 млн грн за підсумками першого кварталу до 41190,2 млн. грн.</w:t>
      </w:r>
      <w:r>
        <w:rPr>
          <w:spacing w:val="40"/>
        </w:rPr>
        <w:t xml:space="preserve"> </w:t>
      </w:r>
      <w:r>
        <w:t>у ІV кварталі 2022 року.</w:t>
      </w:r>
    </w:p>
    <w:p w:rsidR="004E34FA" w:rsidRDefault="004E34FA" w:rsidP="00FC4593">
      <w:pPr>
        <w:spacing w:before="320"/>
        <w:ind w:left="8997" w:hanging="917"/>
        <w:rPr>
          <w:i/>
          <w:sz w:val="28"/>
          <w:szCs w:val="28"/>
        </w:rPr>
      </w:pPr>
      <w:r>
        <w:rPr>
          <w:i/>
          <w:sz w:val="28"/>
          <w:szCs w:val="28"/>
        </w:rPr>
        <w:t>Таблиця</w:t>
      </w:r>
      <w:r>
        <w:rPr>
          <w:i/>
          <w:spacing w:val="-8"/>
          <w:sz w:val="28"/>
          <w:szCs w:val="28"/>
        </w:rPr>
        <w:t xml:space="preserve"> </w:t>
      </w:r>
      <w:r>
        <w:rPr>
          <w:i/>
          <w:spacing w:val="-10"/>
          <w:sz w:val="28"/>
          <w:szCs w:val="28"/>
        </w:rPr>
        <w:t>2</w:t>
      </w:r>
    </w:p>
    <w:p w:rsidR="004E34FA" w:rsidRDefault="004E34FA" w:rsidP="004E34FA">
      <w:pPr>
        <w:pStyle w:val="2"/>
        <w:spacing w:before="5"/>
        <w:ind w:left="1620" w:hanging="1301"/>
        <w:rPr>
          <w:rFonts w:ascii="Times New Roman" w:hAnsi="Times New Roman" w:cs="Times New Roman"/>
          <w:color w:val="auto"/>
          <w:sz w:val="28"/>
          <w:szCs w:val="28"/>
        </w:rPr>
      </w:pPr>
      <w:r>
        <w:rPr>
          <w:rFonts w:ascii="Times New Roman" w:hAnsi="Times New Roman" w:cs="Times New Roman"/>
          <w:color w:val="auto"/>
          <w:sz w:val="28"/>
          <w:szCs w:val="28"/>
        </w:rPr>
        <w:t>Кількість</w:t>
      </w:r>
      <w:r>
        <w:rPr>
          <w:rFonts w:ascii="Times New Roman" w:hAnsi="Times New Roman" w:cs="Times New Roman"/>
          <w:color w:val="auto"/>
          <w:spacing w:val="-5"/>
          <w:sz w:val="28"/>
          <w:szCs w:val="28"/>
        </w:rPr>
        <w:t xml:space="preserve"> </w:t>
      </w:r>
      <w:r>
        <w:rPr>
          <w:rFonts w:ascii="Times New Roman" w:hAnsi="Times New Roman" w:cs="Times New Roman"/>
          <w:color w:val="auto"/>
          <w:sz w:val="28"/>
          <w:szCs w:val="28"/>
        </w:rPr>
        <w:t>та</w:t>
      </w:r>
      <w:r>
        <w:rPr>
          <w:rFonts w:ascii="Times New Roman" w:hAnsi="Times New Roman" w:cs="Times New Roman"/>
          <w:color w:val="auto"/>
          <w:spacing w:val="-7"/>
          <w:sz w:val="28"/>
          <w:szCs w:val="28"/>
        </w:rPr>
        <w:t xml:space="preserve"> </w:t>
      </w:r>
      <w:r>
        <w:rPr>
          <w:rFonts w:ascii="Times New Roman" w:hAnsi="Times New Roman" w:cs="Times New Roman"/>
          <w:color w:val="auto"/>
          <w:sz w:val="28"/>
          <w:szCs w:val="28"/>
        </w:rPr>
        <w:t>вартість</w:t>
      </w:r>
      <w:r>
        <w:rPr>
          <w:rFonts w:ascii="Times New Roman" w:hAnsi="Times New Roman" w:cs="Times New Roman"/>
          <w:color w:val="auto"/>
          <w:spacing w:val="-5"/>
          <w:sz w:val="28"/>
          <w:szCs w:val="28"/>
        </w:rPr>
        <w:t xml:space="preserve"> </w:t>
      </w:r>
      <w:r>
        <w:rPr>
          <w:rFonts w:ascii="Times New Roman" w:hAnsi="Times New Roman" w:cs="Times New Roman"/>
          <w:color w:val="auto"/>
          <w:sz w:val="28"/>
          <w:szCs w:val="28"/>
        </w:rPr>
        <w:t>договорів</w:t>
      </w:r>
      <w:r>
        <w:rPr>
          <w:rFonts w:ascii="Times New Roman" w:hAnsi="Times New Roman" w:cs="Times New Roman"/>
          <w:color w:val="auto"/>
          <w:spacing w:val="-8"/>
          <w:sz w:val="28"/>
          <w:szCs w:val="28"/>
        </w:rPr>
        <w:t xml:space="preserve"> </w:t>
      </w:r>
      <w:r>
        <w:rPr>
          <w:rFonts w:ascii="Times New Roman" w:hAnsi="Times New Roman" w:cs="Times New Roman"/>
          <w:color w:val="auto"/>
          <w:sz w:val="28"/>
          <w:szCs w:val="28"/>
        </w:rPr>
        <w:t>фінансового</w:t>
      </w:r>
      <w:r>
        <w:rPr>
          <w:rFonts w:ascii="Times New Roman" w:hAnsi="Times New Roman" w:cs="Times New Roman"/>
          <w:color w:val="auto"/>
          <w:spacing w:val="-6"/>
          <w:sz w:val="28"/>
          <w:szCs w:val="28"/>
        </w:rPr>
        <w:t xml:space="preserve"> </w:t>
      </w:r>
      <w:r>
        <w:rPr>
          <w:rFonts w:ascii="Times New Roman" w:hAnsi="Times New Roman" w:cs="Times New Roman"/>
          <w:color w:val="auto"/>
          <w:sz w:val="28"/>
          <w:szCs w:val="28"/>
        </w:rPr>
        <w:t>лізингу,</w:t>
      </w:r>
      <w:r>
        <w:rPr>
          <w:rFonts w:ascii="Times New Roman" w:hAnsi="Times New Roman" w:cs="Times New Roman"/>
          <w:color w:val="auto"/>
          <w:spacing w:val="-4"/>
          <w:sz w:val="28"/>
          <w:szCs w:val="28"/>
        </w:rPr>
        <w:t xml:space="preserve"> </w:t>
      </w:r>
      <w:r>
        <w:rPr>
          <w:rFonts w:ascii="Times New Roman" w:hAnsi="Times New Roman" w:cs="Times New Roman"/>
          <w:color w:val="auto"/>
          <w:sz w:val="28"/>
          <w:szCs w:val="28"/>
        </w:rPr>
        <w:t>укладених</w:t>
      </w:r>
      <w:r>
        <w:rPr>
          <w:rFonts w:ascii="Times New Roman" w:hAnsi="Times New Roman" w:cs="Times New Roman"/>
          <w:color w:val="auto"/>
          <w:spacing w:val="-7"/>
          <w:sz w:val="28"/>
          <w:szCs w:val="28"/>
        </w:rPr>
        <w:t xml:space="preserve"> </w:t>
      </w:r>
      <w:r>
        <w:rPr>
          <w:rFonts w:ascii="Times New Roman" w:hAnsi="Times New Roman" w:cs="Times New Roman"/>
          <w:color w:val="auto"/>
          <w:sz w:val="28"/>
          <w:szCs w:val="28"/>
        </w:rPr>
        <w:t xml:space="preserve">фінансовими компаніями та юридичними особами-лізингодавцями </w:t>
      </w:r>
      <w:r>
        <w:rPr>
          <w:rFonts w:ascii="Times New Roman" w:hAnsi="Times New Roman" w:cs="Times New Roman"/>
          <w:b/>
          <w:color w:val="auto"/>
          <w:sz w:val="28"/>
          <w:szCs w:val="28"/>
        </w:rPr>
        <w:t>[3]</w:t>
      </w:r>
    </w:p>
    <w:p w:rsidR="004E34FA" w:rsidRDefault="004E34FA" w:rsidP="004E34FA">
      <w:pPr>
        <w:pStyle w:val="a4"/>
        <w:spacing w:before="93"/>
        <w:ind w:left="0" w:firstLine="0"/>
        <w:jc w:val="left"/>
        <w:rPr>
          <w:sz w:val="20"/>
        </w:rPr>
      </w:pPr>
    </w:p>
    <w:tbl>
      <w:tblPr>
        <w:tblStyle w:val="TableNormal"/>
        <w:tblW w:w="9914"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4027"/>
        <w:gridCol w:w="1257"/>
        <w:gridCol w:w="1343"/>
        <w:gridCol w:w="1343"/>
        <w:gridCol w:w="1373"/>
      </w:tblGrid>
      <w:tr w:rsidR="004E34FA" w:rsidTr="00FC4593">
        <w:trPr>
          <w:trHeight w:val="964"/>
        </w:trPr>
        <w:tc>
          <w:tcPr>
            <w:tcW w:w="571"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before="156"/>
              <w:ind w:left="110" w:right="94" w:firstLine="33"/>
              <w:rPr>
                <w:b/>
                <w:sz w:val="28"/>
              </w:rPr>
            </w:pPr>
            <w:r>
              <w:rPr>
                <w:b/>
                <w:spacing w:val="-10"/>
                <w:sz w:val="28"/>
              </w:rPr>
              <w:t xml:space="preserve">№ </w:t>
            </w:r>
            <w:r>
              <w:rPr>
                <w:b/>
                <w:spacing w:val="-5"/>
                <w:sz w:val="28"/>
              </w:rPr>
              <w:t>з/п</w:t>
            </w:r>
          </w:p>
        </w:tc>
        <w:tc>
          <w:tcPr>
            <w:tcW w:w="4027"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before="319"/>
              <w:ind w:left="2"/>
              <w:jc w:val="center"/>
              <w:rPr>
                <w:b/>
                <w:sz w:val="28"/>
              </w:rPr>
            </w:pPr>
            <w:r>
              <w:rPr>
                <w:b/>
                <w:spacing w:val="-2"/>
                <w:sz w:val="28"/>
              </w:rPr>
              <w:t>Показник</w:t>
            </w:r>
          </w:p>
        </w:tc>
        <w:tc>
          <w:tcPr>
            <w:tcW w:w="1257"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19" w:lineRule="exact"/>
              <w:ind w:left="4"/>
              <w:jc w:val="center"/>
              <w:rPr>
                <w:b/>
                <w:sz w:val="28"/>
              </w:rPr>
            </w:pPr>
            <w:r>
              <w:rPr>
                <w:b/>
                <w:spacing w:val="-10"/>
                <w:sz w:val="28"/>
              </w:rPr>
              <w:t>І</w:t>
            </w:r>
          </w:p>
          <w:p w:rsidR="004E34FA" w:rsidRDefault="004E34FA">
            <w:pPr>
              <w:pStyle w:val="TableParagraph"/>
              <w:spacing w:line="322" w:lineRule="exact"/>
              <w:ind w:left="4" w:right="1"/>
              <w:jc w:val="center"/>
              <w:rPr>
                <w:b/>
                <w:sz w:val="28"/>
              </w:rPr>
            </w:pPr>
            <w:r>
              <w:rPr>
                <w:b/>
                <w:spacing w:val="-2"/>
                <w:sz w:val="28"/>
              </w:rPr>
              <w:t>квартал</w:t>
            </w:r>
          </w:p>
          <w:p w:rsidR="004E34FA" w:rsidRDefault="004E34FA">
            <w:pPr>
              <w:pStyle w:val="TableParagraph"/>
              <w:spacing w:line="303" w:lineRule="exact"/>
              <w:ind w:left="4" w:right="3"/>
              <w:jc w:val="center"/>
              <w:rPr>
                <w:b/>
                <w:sz w:val="28"/>
              </w:rPr>
            </w:pPr>
            <w:r>
              <w:rPr>
                <w:b/>
                <w:spacing w:val="-4"/>
                <w:sz w:val="28"/>
              </w:rPr>
              <w:t>2022</w:t>
            </w:r>
          </w:p>
        </w:tc>
        <w:tc>
          <w:tcPr>
            <w:tcW w:w="1343"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19" w:lineRule="exact"/>
              <w:ind w:left="9" w:right="9"/>
              <w:jc w:val="center"/>
              <w:rPr>
                <w:b/>
                <w:sz w:val="28"/>
              </w:rPr>
            </w:pPr>
            <w:r>
              <w:rPr>
                <w:b/>
                <w:spacing w:val="-5"/>
                <w:sz w:val="28"/>
              </w:rPr>
              <w:t>ІI</w:t>
            </w:r>
          </w:p>
          <w:p w:rsidR="004E34FA" w:rsidRDefault="004E34FA">
            <w:pPr>
              <w:pStyle w:val="TableParagraph"/>
              <w:spacing w:line="322" w:lineRule="exact"/>
              <w:ind w:left="9" w:right="4"/>
              <w:jc w:val="center"/>
              <w:rPr>
                <w:b/>
                <w:sz w:val="28"/>
              </w:rPr>
            </w:pPr>
            <w:r>
              <w:rPr>
                <w:b/>
                <w:spacing w:val="-2"/>
                <w:sz w:val="28"/>
              </w:rPr>
              <w:t>квартал</w:t>
            </w:r>
          </w:p>
          <w:p w:rsidR="004E34FA" w:rsidRDefault="004E34FA">
            <w:pPr>
              <w:pStyle w:val="TableParagraph"/>
              <w:spacing w:line="303" w:lineRule="exact"/>
              <w:ind w:left="9" w:right="6"/>
              <w:jc w:val="center"/>
              <w:rPr>
                <w:b/>
                <w:sz w:val="28"/>
              </w:rPr>
            </w:pPr>
            <w:r>
              <w:rPr>
                <w:b/>
                <w:spacing w:val="-4"/>
                <w:sz w:val="28"/>
              </w:rPr>
              <w:t>2022</w:t>
            </w:r>
          </w:p>
        </w:tc>
        <w:tc>
          <w:tcPr>
            <w:tcW w:w="1343"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19" w:lineRule="exact"/>
              <w:ind w:left="9"/>
              <w:jc w:val="center"/>
              <w:rPr>
                <w:b/>
                <w:sz w:val="28"/>
              </w:rPr>
            </w:pPr>
            <w:r>
              <w:rPr>
                <w:b/>
                <w:spacing w:val="-5"/>
                <w:sz w:val="28"/>
              </w:rPr>
              <w:t>ІІІ</w:t>
            </w:r>
          </w:p>
          <w:p w:rsidR="004E34FA" w:rsidRDefault="004E34FA">
            <w:pPr>
              <w:pStyle w:val="TableParagraph"/>
              <w:spacing w:line="322" w:lineRule="exact"/>
              <w:ind w:left="9" w:right="2"/>
              <w:jc w:val="center"/>
              <w:rPr>
                <w:b/>
                <w:sz w:val="28"/>
              </w:rPr>
            </w:pPr>
            <w:r>
              <w:rPr>
                <w:b/>
                <w:spacing w:val="-2"/>
                <w:sz w:val="28"/>
              </w:rPr>
              <w:t>квартал</w:t>
            </w:r>
          </w:p>
          <w:p w:rsidR="004E34FA" w:rsidRDefault="004E34FA">
            <w:pPr>
              <w:pStyle w:val="TableParagraph"/>
              <w:spacing w:line="303" w:lineRule="exact"/>
              <w:ind w:left="9" w:right="4"/>
              <w:jc w:val="center"/>
              <w:rPr>
                <w:b/>
                <w:sz w:val="28"/>
              </w:rPr>
            </w:pPr>
            <w:r>
              <w:rPr>
                <w:b/>
                <w:spacing w:val="-4"/>
                <w:sz w:val="28"/>
              </w:rPr>
              <w:t>2022</w:t>
            </w:r>
          </w:p>
        </w:tc>
        <w:tc>
          <w:tcPr>
            <w:tcW w:w="1373"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before="156" w:line="322" w:lineRule="exact"/>
              <w:ind w:left="9"/>
              <w:jc w:val="center"/>
              <w:rPr>
                <w:b/>
                <w:sz w:val="28"/>
              </w:rPr>
            </w:pPr>
            <w:r>
              <w:rPr>
                <w:b/>
                <w:sz w:val="28"/>
              </w:rPr>
              <w:t xml:space="preserve">ІV </w:t>
            </w:r>
            <w:r>
              <w:rPr>
                <w:b/>
                <w:spacing w:val="-2"/>
                <w:sz w:val="28"/>
              </w:rPr>
              <w:t>квартал</w:t>
            </w:r>
          </w:p>
          <w:p w:rsidR="004E34FA" w:rsidRDefault="004E34FA">
            <w:pPr>
              <w:pStyle w:val="TableParagraph"/>
              <w:ind w:left="9" w:right="8"/>
              <w:jc w:val="center"/>
              <w:rPr>
                <w:b/>
                <w:sz w:val="28"/>
              </w:rPr>
            </w:pPr>
            <w:r>
              <w:rPr>
                <w:b/>
                <w:spacing w:val="-4"/>
                <w:sz w:val="28"/>
              </w:rPr>
              <w:t>2022</w:t>
            </w:r>
          </w:p>
        </w:tc>
      </w:tr>
      <w:tr w:rsidR="004E34FA" w:rsidTr="00FC4593">
        <w:trPr>
          <w:trHeight w:val="964"/>
        </w:trPr>
        <w:tc>
          <w:tcPr>
            <w:tcW w:w="571"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20" w:lineRule="exact"/>
              <w:ind w:left="9"/>
              <w:jc w:val="center"/>
              <w:rPr>
                <w:sz w:val="28"/>
              </w:rPr>
            </w:pPr>
            <w:r>
              <w:rPr>
                <w:spacing w:val="-10"/>
                <w:sz w:val="28"/>
              </w:rPr>
              <w:t>1</w:t>
            </w:r>
          </w:p>
        </w:tc>
        <w:tc>
          <w:tcPr>
            <w:tcW w:w="4027"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22" w:lineRule="exact"/>
              <w:ind w:left="105"/>
              <w:rPr>
                <w:sz w:val="28"/>
              </w:rPr>
            </w:pPr>
            <w:r>
              <w:rPr>
                <w:sz w:val="28"/>
              </w:rPr>
              <w:t>Кількість</w:t>
            </w:r>
            <w:r>
              <w:rPr>
                <w:spacing w:val="-1"/>
                <w:sz w:val="28"/>
              </w:rPr>
              <w:t xml:space="preserve"> </w:t>
            </w:r>
            <w:r>
              <w:rPr>
                <w:sz w:val="28"/>
              </w:rPr>
              <w:t>договорів фінансово</w:t>
            </w:r>
            <w:r>
              <w:rPr>
                <w:sz w:val="28"/>
              </w:rPr>
              <w:softHyphen/>
              <w:t>го лізингу, на кінець звітного періоду,</w:t>
            </w:r>
            <w:r>
              <w:rPr>
                <w:spacing w:val="-10"/>
                <w:sz w:val="28"/>
              </w:rPr>
              <w:t xml:space="preserve"> </w:t>
            </w:r>
            <w:r>
              <w:rPr>
                <w:sz w:val="28"/>
              </w:rPr>
              <w:t>одиниць,</w:t>
            </w:r>
            <w:r>
              <w:rPr>
                <w:spacing w:val="-10"/>
                <w:sz w:val="28"/>
              </w:rPr>
              <w:t xml:space="preserve"> </w:t>
            </w:r>
            <w:r>
              <w:rPr>
                <w:sz w:val="28"/>
              </w:rPr>
              <w:t>у</w:t>
            </w:r>
            <w:r>
              <w:rPr>
                <w:spacing w:val="-12"/>
                <w:sz w:val="28"/>
              </w:rPr>
              <w:t xml:space="preserve"> </w:t>
            </w:r>
            <w:r>
              <w:rPr>
                <w:sz w:val="28"/>
              </w:rPr>
              <w:t>тому</w:t>
            </w:r>
            <w:r>
              <w:rPr>
                <w:spacing w:val="-12"/>
                <w:sz w:val="28"/>
              </w:rPr>
              <w:t xml:space="preserve"> </w:t>
            </w:r>
            <w:r>
              <w:rPr>
                <w:sz w:val="28"/>
              </w:rPr>
              <w:t>числі:</w:t>
            </w:r>
          </w:p>
        </w:tc>
        <w:tc>
          <w:tcPr>
            <w:tcW w:w="1257"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20" w:lineRule="exact"/>
              <w:ind w:right="97"/>
              <w:jc w:val="right"/>
              <w:rPr>
                <w:sz w:val="28"/>
              </w:rPr>
            </w:pPr>
            <w:r>
              <w:rPr>
                <w:sz w:val="28"/>
              </w:rPr>
              <w:t>24</w:t>
            </w:r>
            <w:r>
              <w:rPr>
                <w:spacing w:val="-1"/>
                <w:sz w:val="28"/>
              </w:rPr>
              <w:t xml:space="preserve"> </w:t>
            </w:r>
            <w:r>
              <w:rPr>
                <w:spacing w:val="-5"/>
                <w:sz w:val="28"/>
              </w:rPr>
              <w:t>544</w:t>
            </w:r>
          </w:p>
        </w:tc>
        <w:tc>
          <w:tcPr>
            <w:tcW w:w="1343"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20" w:lineRule="exact"/>
              <w:ind w:right="96"/>
              <w:jc w:val="right"/>
              <w:rPr>
                <w:sz w:val="28"/>
              </w:rPr>
            </w:pPr>
            <w:r>
              <w:rPr>
                <w:sz w:val="28"/>
              </w:rPr>
              <w:t>23</w:t>
            </w:r>
            <w:r>
              <w:rPr>
                <w:spacing w:val="-1"/>
                <w:sz w:val="28"/>
              </w:rPr>
              <w:t xml:space="preserve"> </w:t>
            </w:r>
            <w:r>
              <w:rPr>
                <w:spacing w:val="-5"/>
                <w:sz w:val="28"/>
              </w:rPr>
              <w:t>876</w:t>
            </w:r>
          </w:p>
        </w:tc>
        <w:tc>
          <w:tcPr>
            <w:tcW w:w="1343"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20" w:lineRule="exact"/>
              <w:ind w:right="95"/>
              <w:jc w:val="right"/>
              <w:rPr>
                <w:sz w:val="28"/>
              </w:rPr>
            </w:pPr>
            <w:r>
              <w:rPr>
                <w:sz w:val="28"/>
              </w:rPr>
              <w:t>5</w:t>
            </w:r>
            <w:r>
              <w:rPr>
                <w:spacing w:val="-1"/>
                <w:sz w:val="28"/>
              </w:rPr>
              <w:t xml:space="preserve"> </w:t>
            </w:r>
            <w:r>
              <w:rPr>
                <w:sz w:val="28"/>
              </w:rPr>
              <w:t>813</w:t>
            </w:r>
            <w:r>
              <w:rPr>
                <w:spacing w:val="-1"/>
                <w:sz w:val="28"/>
              </w:rPr>
              <w:t xml:space="preserve"> </w:t>
            </w:r>
            <w:r>
              <w:rPr>
                <w:spacing w:val="-5"/>
                <w:sz w:val="28"/>
              </w:rPr>
              <w:t>132</w:t>
            </w:r>
          </w:p>
        </w:tc>
        <w:tc>
          <w:tcPr>
            <w:tcW w:w="1373"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20" w:lineRule="exact"/>
              <w:ind w:right="96"/>
              <w:jc w:val="right"/>
              <w:rPr>
                <w:sz w:val="28"/>
              </w:rPr>
            </w:pPr>
            <w:r>
              <w:rPr>
                <w:sz w:val="28"/>
              </w:rPr>
              <w:t>5</w:t>
            </w:r>
            <w:r>
              <w:rPr>
                <w:spacing w:val="-1"/>
                <w:sz w:val="28"/>
              </w:rPr>
              <w:t xml:space="preserve"> </w:t>
            </w:r>
            <w:r>
              <w:rPr>
                <w:sz w:val="28"/>
              </w:rPr>
              <w:t>811</w:t>
            </w:r>
            <w:r>
              <w:rPr>
                <w:spacing w:val="-1"/>
                <w:sz w:val="28"/>
              </w:rPr>
              <w:t xml:space="preserve"> </w:t>
            </w:r>
            <w:r>
              <w:rPr>
                <w:spacing w:val="-5"/>
                <w:sz w:val="28"/>
              </w:rPr>
              <w:t>179</w:t>
            </w:r>
          </w:p>
        </w:tc>
      </w:tr>
      <w:tr w:rsidR="004E34FA" w:rsidTr="00FC4593">
        <w:trPr>
          <w:trHeight w:val="645"/>
        </w:trPr>
        <w:tc>
          <w:tcPr>
            <w:tcW w:w="571"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18" w:lineRule="exact"/>
              <w:ind w:left="9"/>
              <w:jc w:val="center"/>
              <w:rPr>
                <w:sz w:val="28"/>
              </w:rPr>
            </w:pPr>
            <w:r>
              <w:rPr>
                <w:spacing w:val="-10"/>
                <w:sz w:val="28"/>
              </w:rPr>
              <w:t>2</w:t>
            </w:r>
          </w:p>
        </w:tc>
        <w:tc>
          <w:tcPr>
            <w:tcW w:w="4027" w:type="dxa"/>
            <w:tcBorders>
              <w:top w:val="single" w:sz="4" w:space="0" w:color="000000"/>
              <w:left w:val="single" w:sz="4" w:space="0" w:color="000000"/>
              <w:bottom w:val="single" w:sz="4" w:space="0" w:color="000000"/>
              <w:right w:val="single" w:sz="4" w:space="0" w:color="000000"/>
            </w:tcBorders>
            <w:hideMark/>
          </w:tcPr>
          <w:p w:rsidR="004E34FA" w:rsidRDefault="004E34FA" w:rsidP="00FC5015">
            <w:pPr>
              <w:pStyle w:val="TableParagraph"/>
              <w:numPr>
                <w:ilvl w:val="0"/>
                <w:numId w:val="2"/>
              </w:numPr>
              <w:tabs>
                <w:tab w:val="left" w:pos="368"/>
              </w:tabs>
              <w:spacing w:line="318" w:lineRule="exact"/>
              <w:ind w:left="368" w:hanging="263"/>
              <w:rPr>
                <w:sz w:val="28"/>
              </w:rPr>
            </w:pPr>
            <w:r>
              <w:rPr>
                <w:sz w:val="28"/>
              </w:rPr>
              <w:t>укладених</w:t>
            </w:r>
            <w:r>
              <w:rPr>
                <w:spacing w:val="-10"/>
                <w:sz w:val="28"/>
              </w:rPr>
              <w:t xml:space="preserve"> </w:t>
            </w:r>
            <w:r>
              <w:rPr>
                <w:spacing w:val="-2"/>
                <w:sz w:val="28"/>
              </w:rPr>
              <w:t>фінансовими</w:t>
            </w:r>
          </w:p>
          <w:p w:rsidR="004E34FA" w:rsidRDefault="004E34FA">
            <w:pPr>
              <w:pStyle w:val="TableParagraph"/>
              <w:spacing w:before="4" w:line="304" w:lineRule="exact"/>
              <w:ind w:left="105"/>
              <w:rPr>
                <w:sz w:val="28"/>
              </w:rPr>
            </w:pPr>
            <w:r>
              <w:rPr>
                <w:spacing w:val="-2"/>
                <w:sz w:val="28"/>
              </w:rPr>
              <w:t>компаніями</w:t>
            </w:r>
          </w:p>
        </w:tc>
        <w:tc>
          <w:tcPr>
            <w:tcW w:w="1257"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18" w:lineRule="exact"/>
              <w:ind w:right="97"/>
              <w:jc w:val="right"/>
              <w:rPr>
                <w:sz w:val="28"/>
              </w:rPr>
            </w:pPr>
            <w:r>
              <w:rPr>
                <w:sz w:val="28"/>
              </w:rPr>
              <w:t xml:space="preserve">2 </w:t>
            </w:r>
            <w:r>
              <w:rPr>
                <w:spacing w:val="-5"/>
                <w:sz w:val="28"/>
              </w:rPr>
              <w:t>981</w:t>
            </w:r>
          </w:p>
        </w:tc>
        <w:tc>
          <w:tcPr>
            <w:tcW w:w="1343"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18" w:lineRule="exact"/>
              <w:ind w:right="96"/>
              <w:jc w:val="right"/>
              <w:rPr>
                <w:sz w:val="28"/>
              </w:rPr>
            </w:pPr>
            <w:r>
              <w:rPr>
                <w:sz w:val="28"/>
              </w:rPr>
              <w:t xml:space="preserve">2 </w:t>
            </w:r>
            <w:r>
              <w:rPr>
                <w:spacing w:val="-5"/>
                <w:sz w:val="28"/>
              </w:rPr>
              <w:t>949</w:t>
            </w:r>
          </w:p>
        </w:tc>
        <w:tc>
          <w:tcPr>
            <w:tcW w:w="1343"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18" w:lineRule="exact"/>
              <w:ind w:right="95"/>
              <w:jc w:val="right"/>
              <w:rPr>
                <w:sz w:val="28"/>
              </w:rPr>
            </w:pPr>
            <w:r>
              <w:rPr>
                <w:sz w:val="28"/>
              </w:rPr>
              <w:t xml:space="preserve">2 </w:t>
            </w:r>
            <w:r>
              <w:rPr>
                <w:spacing w:val="-5"/>
                <w:sz w:val="28"/>
              </w:rPr>
              <w:t>908</w:t>
            </w:r>
          </w:p>
        </w:tc>
        <w:tc>
          <w:tcPr>
            <w:tcW w:w="1373"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18" w:lineRule="exact"/>
              <w:ind w:right="96"/>
              <w:jc w:val="right"/>
              <w:rPr>
                <w:sz w:val="28"/>
              </w:rPr>
            </w:pPr>
            <w:r>
              <w:rPr>
                <w:sz w:val="28"/>
              </w:rPr>
              <w:t xml:space="preserve">2 </w:t>
            </w:r>
            <w:r>
              <w:rPr>
                <w:spacing w:val="-5"/>
                <w:sz w:val="28"/>
              </w:rPr>
              <w:t>887</w:t>
            </w:r>
          </w:p>
        </w:tc>
      </w:tr>
      <w:tr w:rsidR="004E34FA" w:rsidTr="00FC4593">
        <w:trPr>
          <w:trHeight w:val="642"/>
        </w:trPr>
        <w:tc>
          <w:tcPr>
            <w:tcW w:w="571"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20" w:lineRule="exact"/>
              <w:ind w:left="9"/>
              <w:jc w:val="center"/>
              <w:rPr>
                <w:sz w:val="28"/>
              </w:rPr>
            </w:pPr>
            <w:r>
              <w:rPr>
                <w:spacing w:val="-10"/>
                <w:sz w:val="28"/>
              </w:rPr>
              <w:t>3</w:t>
            </w:r>
          </w:p>
        </w:tc>
        <w:tc>
          <w:tcPr>
            <w:tcW w:w="4027" w:type="dxa"/>
            <w:tcBorders>
              <w:top w:val="single" w:sz="4" w:space="0" w:color="000000"/>
              <w:left w:val="single" w:sz="4" w:space="0" w:color="000000"/>
              <w:bottom w:val="single" w:sz="4" w:space="0" w:color="000000"/>
              <w:right w:val="single" w:sz="4" w:space="0" w:color="000000"/>
            </w:tcBorders>
            <w:hideMark/>
          </w:tcPr>
          <w:p w:rsidR="004E34FA" w:rsidRDefault="004E34FA" w:rsidP="00FC5015">
            <w:pPr>
              <w:pStyle w:val="TableParagraph"/>
              <w:numPr>
                <w:ilvl w:val="0"/>
                <w:numId w:val="3"/>
              </w:numPr>
              <w:tabs>
                <w:tab w:val="left" w:pos="368"/>
              </w:tabs>
              <w:spacing w:line="322" w:lineRule="exact"/>
              <w:ind w:right="774" w:firstLine="0"/>
              <w:rPr>
                <w:sz w:val="28"/>
              </w:rPr>
            </w:pPr>
            <w:r>
              <w:rPr>
                <w:sz w:val="28"/>
              </w:rPr>
              <w:t>укладених</w:t>
            </w:r>
            <w:r>
              <w:rPr>
                <w:spacing w:val="-18"/>
                <w:sz w:val="28"/>
              </w:rPr>
              <w:t xml:space="preserve"> </w:t>
            </w:r>
            <w:r>
              <w:rPr>
                <w:sz w:val="28"/>
              </w:rPr>
              <w:t xml:space="preserve">юридичними </w:t>
            </w:r>
            <w:r>
              <w:rPr>
                <w:spacing w:val="-2"/>
                <w:sz w:val="28"/>
              </w:rPr>
              <w:t>особами-лізингодавцями</w:t>
            </w:r>
          </w:p>
        </w:tc>
        <w:tc>
          <w:tcPr>
            <w:tcW w:w="1257"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20" w:lineRule="exact"/>
              <w:ind w:right="97"/>
              <w:jc w:val="right"/>
              <w:rPr>
                <w:sz w:val="28"/>
              </w:rPr>
            </w:pPr>
            <w:r>
              <w:rPr>
                <w:sz w:val="28"/>
              </w:rPr>
              <w:t>21</w:t>
            </w:r>
            <w:r>
              <w:rPr>
                <w:spacing w:val="-1"/>
                <w:sz w:val="28"/>
              </w:rPr>
              <w:t xml:space="preserve"> </w:t>
            </w:r>
            <w:r>
              <w:rPr>
                <w:spacing w:val="-5"/>
                <w:sz w:val="28"/>
              </w:rPr>
              <w:t>563</w:t>
            </w:r>
          </w:p>
        </w:tc>
        <w:tc>
          <w:tcPr>
            <w:tcW w:w="1343"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20" w:lineRule="exact"/>
              <w:ind w:right="96"/>
              <w:jc w:val="right"/>
              <w:rPr>
                <w:sz w:val="28"/>
              </w:rPr>
            </w:pPr>
            <w:r>
              <w:rPr>
                <w:sz w:val="28"/>
              </w:rPr>
              <w:t>20</w:t>
            </w:r>
            <w:r>
              <w:rPr>
                <w:spacing w:val="-1"/>
                <w:sz w:val="28"/>
              </w:rPr>
              <w:t xml:space="preserve"> </w:t>
            </w:r>
            <w:r>
              <w:rPr>
                <w:spacing w:val="-5"/>
                <w:sz w:val="28"/>
              </w:rPr>
              <w:t>927</w:t>
            </w:r>
          </w:p>
        </w:tc>
        <w:tc>
          <w:tcPr>
            <w:tcW w:w="1343"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20" w:lineRule="exact"/>
              <w:ind w:right="95"/>
              <w:jc w:val="right"/>
              <w:rPr>
                <w:sz w:val="28"/>
              </w:rPr>
            </w:pPr>
            <w:r>
              <w:rPr>
                <w:sz w:val="28"/>
              </w:rPr>
              <w:t>5</w:t>
            </w:r>
            <w:r>
              <w:rPr>
                <w:spacing w:val="-1"/>
                <w:sz w:val="28"/>
              </w:rPr>
              <w:t xml:space="preserve"> </w:t>
            </w:r>
            <w:r>
              <w:rPr>
                <w:sz w:val="28"/>
              </w:rPr>
              <w:t>810</w:t>
            </w:r>
            <w:r>
              <w:rPr>
                <w:spacing w:val="-1"/>
                <w:sz w:val="28"/>
              </w:rPr>
              <w:t xml:space="preserve"> </w:t>
            </w:r>
            <w:r>
              <w:rPr>
                <w:spacing w:val="-5"/>
                <w:sz w:val="28"/>
              </w:rPr>
              <w:t>224</w:t>
            </w:r>
          </w:p>
        </w:tc>
        <w:tc>
          <w:tcPr>
            <w:tcW w:w="1373"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20" w:lineRule="exact"/>
              <w:ind w:right="96"/>
              <w:jc w:val="right"/>
              <w:rPr>
                <w:sz w:val="28"/>
              </w:rPr>
            </w:pPr>
            <w:r>
              <w:rPr>
                <w:sz w:val="28"/>
              </w:rPr>
              <w:t>5</w:t>
            </w:r>
            <w:r>
              <w:rPr>
                <w:spacing w:val="-1"/>
                <w:sz w:val="28"/>
              </w:rPr>
              <w:t xml:space="preserve"> </w:t>
            </w:r>
            <w:r>
              <w:rPr>
                <w:sz w:val="28"/>
              </w:rPr>
              <w:t>808</w:t>
            </w:r>
            <w:r>
              <w:rPr>
                <w:spacing w:val="-1"/>
                <w:sz w:val="28"/>
              </w:rPr>
              <w:t xml:space="preserve"> </w:t>
            </w:r>
            <w:r>
              <w:rPr>
                <w:spacing w:val="-5"/>
                <w:sz w:val="28"/>
              </w:rPr>
              <w:t>292</w:t>
            </w:r>
          </w:p>
        </w:tc>
      </w:tr>
      <w:tr w:rsidR="004E34FA" w:rsidTr="00FC4593">
        <w:trPr>
          <w:trHeight w:val="963"/>
        </w:trPr>
        <w:tc>
          <w:tcPr>
            <w:tcW w:w="571"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18" w:lineRule="exact"/>
              <w:ind w:left="9"/>
              <w:jc w:val="center"/>
              <w:rPr>
                <w:sz w:val="28"/>
              </w:rPr>
            </w:pPr>
            <w:r>
              <w:rPr>
                <w:spacing w:val="-10"/>
                <w:sz w:val="28"/>
              </w:rPr>
              <w:t>4</w:t>
            </w:r>
          </w:p>
        </w:tc>
        <w:tc>
          <w:tcPr>
            <w:tcW w:w="4027"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22" w:lineRule="exact"/>
              <w:ind w:left="105"/>
              <w:rPr>
                <w:sz w:val="28"/>
              </w:rPr>
            </w:pPr>
            <w:r>
              <w:rPr>
                <w:sz w:val="28"/>
              </w:rPr>
              <w:t>Вартість</w:t>
            </w:r>
            <w:r>
              <w:rPr>
                <w:spacing w:val="-18"/>
                <w:sz w:val="28"/>
              </w:rPr>
              <w:t xml:space="preserve"> </w:t>
            </w:r>
            <w:r>
              <w:rPr>
                <w:sz w:val="28"/>
              </w:rPr>
              <w:t>договорів</w:t>
            </w:r>
            <w:r>
              <w:rPr>
                <w:spacing w:val="-17"/>
                <w:sz w:val="28"/>
              </w:rPr>
              <w:t xml:space="preserve"> </w:t>
            </w:r>
            <w:r>
              <w:rPr>
                <w:sz w:val="28"/>
              </w:rPr>
              <w:t>фінансового лізингу, на кінець звітного періоду, у тому числі:</w:t>
            </w:r>
          </w:p>
        </w:tc>
        <w:tc>
          <w:tcPr>
            <w:tcW w:w="1257"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18" w:lineRule="exact"/>
              <w:ind w:right="97"/>
              <w:jc w:val="right"/>
              <w:rPr>
                <w:sz w:val="28"/>
              </w:rPr>
            </w:pPr>
            <w:r>
              <w:rPr>
                <w:sz w:val="28"/>
              </w:rPr>
              <w:t>46</w:t>
            </w:r>
            <w:r>
              <w:rPr>
                <w:spacing w:val="-1"/>
                <w:sz w:val="28"/>
              </w:rPr>
              <w:t xml:space="preserve"> </w:t>
            </w:r>
            <w:r>
              <w:rPr>
                <w:spacing w:val="-2"/>
                <w:sz w:val="28"/>
              </w:rPr>
              <w:t>935,3</w:t>
            </w:r>
          </w:p>
        </w:tc>
        <w:tc>
          <w:tcPr>
            <w:tcW w:w="1343"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18" w:lineRule="exact"/>
              <w:ind w:right="96"/>
              <w:jc w:val="right"/>
              <w:rPr>
                <w:sz w:val="28"/>
              </w:rPr>
            </w:pPr>
            <w:r>
              <w:rPr>
                <w:sz w:val="28"/>
              </w:rPr>
              <w:t>45</w:t>
            </w:r>
            <w:r>
              <w:rPr>
                <w:spacing w:val="-1"/>
                <w:sz w:val="28"/>
              </w:rPr>
              <w:t xml:space="preserve"> </w:t>
            </w:r>
            <w:r>
              <w:rPr>
                <w:spacing w:val="-2"/>
                <w:sz w:val="28"/>
              </w:rPr>
              <w:t>804,3</w:t>
            </w:r>
          </w:p>
        </w:tc>
        <w:tc>
          <w:tcPr>
            <w:tcW w:w="1343"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18" w:lineRule="exact"/>
              <w:ind w:right="95"/>
              <w:jc w:val="right"/>
              <w:rPr>
                <w:sz w:val="28"/>
              </w:rPr>
            </w:pPr>
            <w:r>
              <w:rPr>
                <w:sz w:val="28"/>
              </w:rPr>
              <w:t>47</w:t>
            </w:r>
            <w:r>
              <w:rPr>
                <w:spacing w:val="-1"/>
                <w:sz w:val="28"/>
              </w:rPr>
              <w:t xml:space="preserve"> </w:t>
            </w:r>
            <w:r>
              <w:rPr>
                <w:spacing w:val="-2"/>
                <w:sz w:val="28"/>
              </w:rPr>
              <w:t>132,1</w:t>
            </w:r>
          </w:p>
        </w:tc>
        <w:tc>
          <w:tcPr>
            <w:tcW w:w="1373"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18" w:lineRule="exact"/>
              <w:ind w:right="95"/>
              <w:jc w:val="right"/>
              <w:rPr>
                <w:sz w:val="28"/>
              </w:rPr>
            </w:pPr>
            <w:r>
              <w:rPr>
                <w:sz w:val="28"/>
              </w:rPr>
              <w:t>45</w:t>
            </w:r>
            <w:r>
              <w:rPr>
                <w:spacing w:val="-1"/>
                <w:sz w:val="28"/>
              </w:rPr>
              <w:t xml:space="preserve"> </w:t>
            </w:r>
            <w:r>
              <w:rPr>
                <w:spacing w:val="-2"/>
                <w:sz w:val="28"/>
              </w:rPr>
              <w:t>837,5</w:t>
            </w:r>
          </w:p>
        </w:tc>
      </w:tr>
      <w:tr w:rsidR="004E34FA" w:rsidTr="00FC4593">
        <w:trPr>
          <w:trHeight w:val="639"/>
        </w:trPr>
        <w:tc>
          <w:tcPr>
            <w:tcW w:w="571"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17" w:lineRule="exact"/>
              <w:ind w:left="9"/>
              <w:jc w:val="center"/>
              <w:rPr>
                <w:sz w:val="28"/>
              </w:rPr>
            </w:pPr>
            <w:r>
              <w:rPr>
                <w:spacing w:val="-10"/>
                <w:sz w:val="28"/>
              </w:rPr>
              <w:t>5</w:t>
            </w:r>
          </w:p>
        </w:tc>
        <w:tc>
          <w:tcPr>
            <w:tcW w:w="4027" w:type="dxa"/>
            <w:tcBorders>
              <w:top w:val="single" w:sz="4" w:space="0" w:color="000000"/>
              <w:left w:val="single" w:sz="4" w:space="0" w:color="000000"/>
              <w:bottom w:val="single" w:sz="4" w:space="0" w:color="000000"/>
              <w:right w:val="single" w:sz="4" w:space="0" w:color="000000"/>
            </w:tcBorders>
            <w:hideMark/>
          </w:tcPr>
          <w:p w:rsidR="004E34FA" w:rsidRDefault="004E34FA" w:rsidP="00FC5015">
            <w:pPr>
              <w:pStyle w:val="TableParagraph"/>
              <w:numPr>
                <w:ilvl w:val="0"/>
                <w:numId w:val="4"/>
              </w:numPr>
              <w:tabs>
                <w:tab w:val="left" w:pos="368"/>
              </w:tabs>
              <w:spacing w:line="317" w:lineRule="exact"/>
              <w:ind w:left="368" w:hanging="263"/>
              <w:rPr>
                <w:sz w:val="28"/>
              </w:rPr>
            </w:pPr>
            <w:r>
              <w:rPr>
                <w:sz w:val="28"/>
              </w:rPr>
              <w:t>укладених</w:t>
            </w:r>
            <w:r>
              <w:rPr>
                <w:spacing w:val="-10"/>
                <w:sz w:val="28"/>
              </w:rPr>
              <w:t xml:space="preserve"> </w:t>
            </w:r>
            <w:r>
              <w:rPr>
                <w:spacing w:val="-2"/>
                <w:sz w:val="28"/>
              </w:rPr>
              <w:t>фінансовими</w:t>
            </w:r>
          </w:p>
          <w:p w:rsidR="004E34FA" w:rsidRDefault="004E34FA">
            <w:pPr>
              <w:pStyle w:val="TableParagraph"/>
              <w:spacing w:line="303" w:lineRule="exact"/>
              <w:ind w:left="105"/>
              <w:rPr>
                <w:sz w:val="28"/>
              </w:rPr>
            </w:pPr>
            <w:r>
              <w:rPr>
                <w:spacing w:val="-2"/>
                <w:sz w:val="28"/>
              </w:rPr>
              <w:t>компаніями</w:t>
            </w:r>
          </w:p>
        </w:tc>
        <w:tc>
          <w:tcPr>
            <w:tcW w:w="1257"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17" w:lineRule="exact"/>
              <w:ind w:right="97"/>
              <w:jc w:val="right"/>
              <w:rPr>
                <w:sz w:val="28"/>
              </w:rPr>
            </w:pPr>
            <w:r>
              <w:rPr>
                <w:sz w:val="28"/>
              </w:rPr>
              <w:t xml:space="preserve">2 </w:t>
            </w:r>
            <w:r>
              <w:rPr>
                <w:spacing w:val="-2"/>
                <w:sz w:val="28"/>
              </w:rPr>
              <w:t>733,8</w:t>
            </w:r>
          </w:p>
        </w:tc>
        <w:tc>
          <w:tcPr>
            <w:tcW w:w="1343"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17" w:lineRule="exact"/>
              <w:ind w:right="96"/>
              <w:jc w:val="right"/>
              <w:rPr>
                <w:sz w:val="28"/>
              </w:rPr>
            </w:pPr>
            <w:r>
              <w:rPr>
                <w:sz w:val="28"/>
              </w:rPr>
              <w:t xml:space="preserve">2 </w:t>
            </w:r>
            <w:r>
              <w:rPr>
                <w:spacing w:val="-2"/>
                <w:sz w:val="28"/>
              </w:rPr>
              <w:t>724,2</w:t>
            </w:r>
          </w:p>
        </w:tc>
        <w:tc>
          <w:tcPr>
            <w:tcW w:w="1343"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17" w:lineRule="exact"/>
              <w:ind w:right="95"/>
              <w:jc w:val="right"/>
              <w:rPr>
                <w:sz w:val="28"/>
              </w:rPr>
            </w:pPr>
            <w:r>
              <w:rPr>
                <w:sz w:val="28"/>
              </w:rPr>
              <w:t xml:space="preserve">2 </w:t>
            </w:r>
            <w:r>
              <w:rPr>
                <w:spacing w:val="-2"/>
                <w:sz w:val="28"/>
              </w:rPr>
              <w:t>620,8</w:t>
            </w:r>
          </w:p>
        </w:tc>
        <w:tc>
          <w:tcPr>
            <w:tcW w:w="1373"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17" w:lineRule="exact"/>
              <w:ind w:right="95"/>
              <w:jc w:val="right"/>
              <w:rPr>
                <w:sz w:val="28"/>
              </w:rPr>
            </w:pPr>
            <w:r>
              <w:rPr>
                <w:sz w:val="28"/>
              </w:rPr>
              <w:t xml:space="preserve">4 </w:t>
            </w:r>
            <w:r>
              <w:rPr>
                <w:spacing w:val="-2"/>
                <w:sz w:val="28"/>
              </w:rPr>
              <w:t>647,3</w:t>
            </w:r>
          </w:p>
        </w:tc>
      </w:tr>
      <w:tr w:rsidR="004E34FA" w:rsidTr="00FC4593">
        <w:trPr>
          <w:trHeight w:val="647"/>
        </w:trPr>
        <w:tc>
          <w:tcPr>
            <w:tcW w:w="571"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20" w:lineRule="exact"/>
              <w:ind w:left="9"/>
              <w:jc w:val="center"/>
              <w:rPr>
                <w:sz w:val="28"/>
              </w:rPr>
            </w:pPr>
            <w:r>
              <w:rPr>
                <w:spacing w:val="-10"/>
                <w:sz w:val="28"/>
              </w:rPr>
              <w:t>6</w:t>
            </w:r>
          </w:p>
        </w:tc>
        <w:tc>
          <w:tcPr>
            <w:tcW w:w="4027" w:type="dxa"/>
            <w:tcBorders>
              <w:top w:val="single" w:sz="4" w:space="0" w:color="000000"/>
              <w:left w:val="single" w:sz="4" w:space="0" w:color="000000"/>
              <w:bottom w:val="single" w:sz="4" w:space="0" w:color="000000"/>
              <w:right w:val="single" w:sz="4" w:space="0" w:color="000000"/>
            </w:tcBorders>
            <w:hideMark/>
          </w:tcPr>
          <w:p w:rsidR="004E34FA" w:rsidRDefault="004E34FA" w:rsidP="00FC5015">
            <w:pPr>
              <w:pStyle w:val="TableParagraph"/>
              <w:numPr>
                <w:ilvl w:val="0"/>
                <w:numId w:val="5"/>
              </w:numPr>
              <w:tabs>
                <w:tab w:val="left" w:pos="368"/>
              </w:tabs>
              <w:spacing w:line="320" w:lineRule="exact"/>
              <w:ind w:left="368" w:hanging="263"/>
              <w:rPr>
                <w:sz w:val="28"/>
              </w:rPr>
            </w:pPr>
            <w:r>
              <w:rPr>
                <w:sz w:val="28"/>
              </w:rPr>
              <w:t>укладених</w:t>
            </w:r>
            <w:r>
              <w:rPr>
                <w:spacing w:val="-10"/>
                <w:sz w:val="28"/>
              </w:rPr>
              <w:t xml:space="preserve"> </w:t>
            </w:r>
            <w:r>
              <w:rPr>
                <w:spacing w:val="-2"/>
                <w:sz w:val="28"/>
              </w:rPr>
              <w:t>юридичними</w:t>
            </w:r>
          </w:p>
          <w:p w:rsidR="004E34FA" w:rsidRDefault="004E34FA">
            <w:pPr>
              <w:pStyle w:val="TableParagraph"/>
              <w:spacing w:before="4" w:line="304" w:lineRule="exact"/>
              <w:ind w:left="105"/>
              <w:rPr>
                <w:sz w:val="28"/>
              </w:rPr>
            </w:pPr>
            <w:r>
              <w:rPr>
                <w:spacing w:val="-2"/>
                <w:sz w:val="28"/>
              </w:rPr>
              <w:t>особами-лізингодавцями</w:t>
            </w:r>
          </w:p>
        </w:tc>
        <w:tc>
          <w:tcPr>
            <w:tcW w:w="1257"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20" w:lineRule="exact"/>
              <w:ind w:right="97"/>
              <w:jc w:val="right"/>
              <w:rPr>
                <w:sz w:val="28"/>
              </w:rPr>
            </w:pPr>
            <w:r>
              <w:rPr>
                <w:sz w:val="28"/>
              </w:rPr>
              <w:t>44</w:t>
            </w:r>
            <w:r>
              <w:rPr>
                <w:spacing w:val="-1"/>
                <w:sz w:val="28"/>
              </w:rPr>
              <w:t xml:space="preserve"> </w:t>
            </w:r>
            <w:r>
              <w:rPr>
                <w:spacing w:val="-2"/>
                <w:sz w:val="28"/>
              </w:rPr>
              <w:t>201,6</w:t>
            </w:r>
          </w:p>
        </w:tc>
        <w:tc>
          <w:tcPr>
            <w:tcW w:w="1343"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20" w:lineRule="exact"/>
              <w:ind w:right="96"/>
              <w:jc w:val="right"/>
              <w:rPr>
                <w:sz w:val="28"/>
              </w:rPr>
            </w:pPr>
            <w:r>
              <w:rPr>
                <w:sz w:val="28"/>
              </w:rPr>
              <w:t>43</w:t>
            </w:r>
            <w:r>
              <w:rPr>
                <w:spacing w:val="-1"/>
                <w:sz w:val="28"/>
              </w:rPr>
              <w:t xml:space="preserve"> </w:t>
            </w:r>
            <w:r>
              <w:rPr>
                <w:spacing w:val="-2"/>
                <w:sz w:val="28"/>
              </w:rPr>
              <w:t>080,1</w:t>
            </w:r>
          </w:p>
        </w:tc>
        <w:tc>
          <w:tcPr>
            <w:tcW w:w="1343"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20" w:lineRule="exact"/>
              <w:ind w:right="95"/>
              <w:jc w:val="right"/>
              <w:rPr>
                <w:sz w:val="28"/>
              </w:rPr>
            </w:pPr>
            <w:r>
              <w:rPr>
                <w:sz w:val="28"/>
              </w:rPr>
              <w:t>44</w:t>
            </w:r>
            <w:r>
              <w:rPr>
                <w:spacing w:val="-1"/>
                <w:sz w:val="28"/>
              </w:rPr>
              <w:t xml:space="preserve"> </w:t>
            </w:r>
            <w:r>
              <w:rPr>
                <w:spacing w:val="-2"/>
                <w:sz w:val="28"/>
              </w:rPr>
              <w:t>511,2</w:t>
            </w:r>
          </w:p>
        </w:tc>
        <w:tc>
          <w:tcPr>
            <w:tcW w:w="1373" w:type="dxa"/>
            <w:tcBorders>
              <w:top w:val="single" w:sz="4" w:space="0" w:color="000000"/>
              <w:left w:val="single" w:sz="4" w:space="0" w:color="000000"/>
              <w:bottom w:val="single" w:sz="4" w:space="0" w:color="000000"/>
              <w:right w:val="single" w:sz="4" w:space="0" w:color="000000"/>
            </w:tcBorders>
            <w:hideMark/>
          </w:tcPr>
          <w:p w:rsidR="004E34FA" w:rsidRDefault="004E34FA">
            <w:pPr>
              <w:pStyle w:val="TableParagraph"/>
              <w:spacing w:line="320" w:lineRule="exact"/>
              <w:ind w:right="95"/>
              <w:jc w:val="right"/>
              <w:rPr>
                <w:sz w:val="28"/>
              </w:rPr>
            </w:pPr>
            <w:r>
              <w:rPr>
                <w:sz w:val="28"/>
              </w:rPr>
              <w:t>41</w:t>
            </w:r>
            <w:r>
              <w:rPr>
                <w:spacing w:val="-1"/>
                <w:sz w:val="28"/>
              </w:rPr>
              <w:t xml:space="preserve"> </w:t>
            </w:r>
            <w:r>
              <w:rPr>
                <w:spacing w:val="-2"/>
                <w:sz w:val="28"/>
              </w:rPr>
              <w:t>190,2</w:t>
            </w:r>
          </w:p>
        </w:tc>
      </w:tr>
    </w:tbl>
    <w:p w:rsidR="004E34FA" w:rsidRDefault="004E34FA" w:rsidP="004E34FA">
      <w:pPr>
        <w:pStyle w:val="a4"/>
        <w:spacing w:before="1"/>
        <w:ind w:left="0" w:firstLine="0"/>
        <w:jc w:val="left"/>
      </w:pPr>
    </w:p>
    <w:p w:rsidR="004E34FA" w:rsidRDefault="004E34FA" w:rsidP="00CD19C2">
      <w:pPr>
        <w:pStyle w:val="a4"/>
        <w:ind w:right="-8"/>
      </w:pPr>
      <w:r>
        <w:t xml:space="preserve">Асоціація лізингодавців, проаналізувавши звітність оприлюднену </w:t>
      </w:r>
      <w:proofErr w:type="spellStart"/>
      <w:r>
        <w:t>Націо-нальним</w:t>
      </w:r>
      <w:proofErr w:type="spellEnd"/>
      <w:r>
        <w:t xml:space="preserve"> банком, відзначає зменшення кількості й вартості лізингових угод як в небанківському, так і в банківському сегменті. Так, вартість нових угод, укла</w:t>
      </w:r>
      <w:r>
        <w:softHyphen/>
        <w:t>дених</w:t>
      </w:r>
      <w:r>
        <w:rPr>
          <w:spacing w:val="-3"/>
        </w:rPr>
        <w:t xml:space="preserve"> </w:t>
      </w:r>
      <w:r>
        <w:t>банками за 2022 рік,</w:t>
      </w:r>
      <w:r>
        <w:rPr>
          <w:spacing w:val="40"/>
        </w:rPr>
        <w:t xml:space="preserve"> </w:t>
      </w:r>
      <w:r>
        <w:t>склала 4,67</w:t>
      </w:r>
      <w:r>
        <w:rPr>
          <w:spacing w:val="-2"/>
        </w:rPr>
        <w:t xml:space="preserve"> </w:t>
      </w:r>
      <w:r>
        <w:t>млрд грн, що</w:t>
      </w:r>
      <w:r>
        <w:rPr>
          <w:spacing w:val="-3"/>
        </w:rPr>
        <w:t xml:space="preserve"> </w:t>
      </w:r>
      <w:r>
        <w:t>на 49,4% менше порівняно з минулим роком [2].</w:t>
      </w:r>
    </w:p>
    <w:p w:rsidR="004E34FA" w:rsidRDefault="004E34FA" w:rsidP="00CD19C2">
      <w:pPr>
        <w:pStyle w:val="a4"/>
        <w:ind w:right="-8"/>
      </w:pPr>
      <w:r>
        <w:t xml:space="preserve">Послуги фінансового лізингу в 2022 році загалом надавали 23 банки, що на 4 банки більше, ніж 2021 року. До найбільш активних банків за результатами 2022 року належать: </w:t>
      </w:r>
      <w:proofErr w:type="spellStart"/>
      <w:r>
        <w:t>Таскомбанк</w:t>
      </w:r>
      <w:proofErr w:type="spellEnd"/>
      <w:r>
        <w:t xml:space="preserve"> (18,6 % від вартості нових угод усіх банків), </w:t>
      </w:r>
      <w:proofErr w:type="spellStart"/>
      <w:r>
        <w:t>Укргазбанк</w:t>
      </w:r>
      <w:proofErr w:type="spellEnd"/>
      <w:r>
        <w:rPr>
          <w:spacing w:val="-2"/>
        </w:rPr>
        <w:t xml:space="preserve"> </w:t>
      </w:r>
      <w:r>
        <w:t>(16,5</w:t>
      </w:r>
      <w:r>
        <w:rPr>
          <w:spacing w:val="-1"/>
        </w:rPr>
        <w:t xml:space="preserve"> </w:t>
      </w:r>
      <w:r>
        <w:t>%), ПУМБ</w:t>
      </w:r>
      <w:r>
        <w:rPr>
          <w:spacing w:val="-2"/>
        </w:rPr>
        <w:t xml:space="preserve"> </w:t>
      </w:r>
      <w:r>
        <w:t>(15,9</w:t>
      </w:r>
      <w:r>
        <w:rPr>
          <w:spacing w:val="-1"/>
        </w:rPr>
        <w:t xml:space="preserve"> </w:t>
      </w:r>
      <w:r>
        <w:t xml:space="preserve">%), </w:t>
      </w:r>
      <w:proofErr w:type="spellStart"/>
      <w:r>
        <w:t>Кредобанк</w:t>
      </w:r>
      <w:proofErr w:type="spellEnd"/>
      <w:r>
        <w:rPr>
          <w:spacing w:val="-2"/>
        </w:rPr>
        <w:t xml:space="preserve"> </w:t>
      </w:r>
      <w:r>
        <w:t>(13,9</w:t>
      </w:r>
      <w:r>
        <w:rPr>
          <w:spacing w:val="-1"/>
        </w:rPr>
        <w:t xml:space="preserve"> </w:t>
      </w:r>
      <w:r>
        <w:t>%)</w:t>
      </w:r>
      <w:r>
        <w:rPr>
          <w:spacing w:val="-2"/>
        </w:rPr>
        <w:t xml:space="preserve"> </w:t>
      </w:r>
      <w:r>
        <w:t>та Приватбанк</w:t>
      </w:r>
      <w:r>
        <w:rPr>
          <w:spacing w:val="-1"/>
        </w:rPr>
        <w:t xml:space="preserve"> </w:t>
      </w:r>
      <w:r>
        <w:t>(11,2</w:t>
      </w:r>
      <w:r>
        <w:rPr>
          <w:spacing w:val="-1"/>
        </w:rPr>
        <w:t xml:space="preserve"> </w:t>
      </w:r>
      <w:r>
        <w:t>%). Банківський</w:t>
      </w:r>
      <w:r>
        <w:rPr>
          <w:spacing w:val="40"/>
        </w:rPr>
        <w:t xml:space="preserve"> </w:t>
      </w:r>
      <w:r>
        <w:t>портфель</w:t>
      </w:r>
      <w:r>
        <w:rPr>
          <w:spacing w:val="40"/>
        </w:rPr>
        <w:t xml:space="preserve"> </w:t>
      </w:r>
      <w:r>
        <w:t>лізингових</w:t>
      </w:r>
      <w:r>
        <w:rPr>
          <w:spacing w:val="40"/>
        </w:rPr>
        <w:t xml:space="preserve"> </w:t>
      </w:r>
      <w:r>
        <w:t>угод</w:t>
      </w:r>
      <w:r>
        <w:rPr>
          <w:spacing w:val="40"/>
        </w:rPr>
        <w:t xml:space="preserve"> </w:t>
      </w:r>
      <w:r>
        <w:t>за</w:t>
      </w:r>
      <w:r>
        <w:rPr>
          <w:spacing w:val="40"/>
        </w:rPr>
        <w:t xml:space="preserve"> </w:t>
      </w:r>
      <w:r>
        <w:t>2022</w:t>
      </w:r>
      <w:r>
        <w:rPr>
          <w:spacing w:val="40"/>
        </w:rPr>
        <w:t xml:space="preserve"> </w:t>
      </w:r>
      <w:r>
        <w:t>рік</w:t>
      </w:r>
      <w:r>
        <w:rPr>
          <w:spacing w:val="80"/>
          <w:w w:val="150"/>
        </w:rPr>
        <w:t xml:space="preserve"> </w:t>
      </w:r>
      <w:r>
        <w:t>склав</w:t>
      </w:r>
      <w:r>
        <w:rPr>
          <w:spacing w:val="40"/>
        </w:rPr>
        <w:t xml:space="preserve"> </w:t>
      </w:r>
      <w:r>
        <w:t>7,4</w:t>
      </w:r>
      <w:r>
        <w:rPr>
          <w:spacing w:val="40"/>
        </w:rPr>
        <w:t xml:space="preserve"> </w:t>
      </w:r>
      <w:r>
        <w:t>млрд</w:t>
      </w:r>
      <w:r>
        <w:rPr>
          <w:spacing w:val="40"/>
        </w:rPr>
        <w:t xml:space="preserve"> </w:t>
      </w:r>
      <w:r>
        <w:t>грн,</w:t>
      </w:r>
      <w:r>
        <w:rPr>
          <w:spacing w:val="40"/>
        </w:rPr>
        <w:t xml:space="preserve"> </w:t>
      </w:r>
      <w:r>
        <w:t>що</w:t>
      </w:r>
      <w:r>
        <w:rPr>
          <w:spacing w:val="40"/>
        </w:rPr>
        <w:t xml:space="preserve"> </w:t>
      </w:r>
      <w:r>
        <w:t xml:space="preserve">на 35 % менше за показник минулого року. За підсумками 2022 року лідерами у сфері лізингу є ПУМБ, Приватбанк, Укрексімбанк, </w:t>
      </w:r>
      <w:proofErr w:type="spellStart"/>
      <w:r>
        <w:t>Укргазбанк</w:t>
      </w:r>
      <w:proofErr w:type="spellEnd"/>
      <w:r>
        <w:t xml:space="preserve"> та </w:t>
      </w:r>
      <w:proofErr w:type="spellStart"/>
      <w:r>
        <w:t>Таскомбанк</w:t>
      </w:r>
      <w:proofErr w:type="spellEnd"/>
      <w:r>
        <w:t>.</w:t>
      </w:r>
    </w:p>
    <w:p w:rsidR="004E34FA" w:rsidRDefault="004E34FA" w:rsidP="00CD19C2">
      <w:pPr>
        <w:pStyle w:val="a4"/>
        <w:ind w:right="-8"/>
      </w:pPr>
      <w:r>
        <w:t>Частка</w:t>
      </w:r>
      <w:r>
        <w:rPr>
          <w:spacing w:val="40"/>
        </w:rPr>
        <w:t xml:space="preserve"> </w:t>
      </w:r>
      <w:r>
        <w:t>юридичних</w:t>
      </w:r>
      <w:r>
        <w:rPr>
          <w:spacing w:val="40"/>
        </w:rPr>
        <w:t xml:space="preserve"> </w:t>
      </w:r>
      <w:r>
        <w:t>осіб</w:t>
      </w:r>
      <w:r>
        <w:rPr>
          <w:spacing w:val="40"/>
        </w:rPr>
        <w:t xml:space="preserve"> </w:t>
      </w:r>
      <w:r>
        <w:t>у</w:t>
      </w:r>
      <w:r>
        <w:rPr>
          <w:spacing w:val="40"/>
        </w:rPr>
        <w:t xml:space="preserve"> </w:t>
      </w:r>
      <w:r>
        <w:t>нових</w:t>
      </w:r>
      <w:r>
        <w:rPr>
          <w:spacing w:val="40"/>
        </w:rPr>
        <w:t xml:space="preserve"> </w:t>
      </w:r>
      <w:r>
        <w:t>лізингових</w:t>
      </w:r>
      <w:r>
        <w:rPr>
          <w:spacing w:val="40"/>
        </w:rPr>
        <w:t xml:space="preserve"> </w:t>
      </w:r>
      <w:r>
        <w:t>угодах</w:t>
      </w:r>
      <w:r>
        <w:rPr>
          <w:spacing w:val="40"/>
        </w:rPr>
        <w:t xml:space="preserve"> </w:t>
      </w:r>
      <w:r>
        <w:t>із</w:t>
      </w:r>
      <w:r>
        <w:rPr>
          <w:spacing w:val="40"/>
        </w:rPr>
        <w:t xml:space="preserve"> </w:t>
      </w:r>
      <w:r>
        <w:t>банками</w:t>
      </w:r>
      <w:r>
        <w:rPr>
          <w:spacing w:val="40"/>
        </w:rPr>
        <w:t xml:space="preserve"> </w:t>
      </w:r>
      <w:r>
        <w:t>склала</w:t>
      </w:r>
      <w:r>
        <w:rPr>
          <w:spacing w:val="40"/>
        </w:rPr>
        <w:t xml:space="preserve"> </w:t>
      </w:r>
      <w:r>
        <w:t>90,8 %, інші – 9,2 % надані в роздріб фізичним особам. У портфелях частка юридичних осіб склала 93%, інші – 7% фізичні особи [2].</w:t>
      </w:r>
    </w:p>
    <w:p w:rsidR="004E34FA" w:rsidRDefault="004E34FA" w:rsidP="00CD19C2">
      <w:pPr>
        <w:pStyle w:val="a4"/>
        <w:tabs>
          <w:tab w:val="left" w:pos="1459"/>
          <w:tab w:val="left" w:pos="1862"/>
          <w:tab w:val="left" w:pos="3287"/>
          <w:tab w:val="left" w:pos="5011"/>
          <w:tab w:val="left" w:pos="6758"/>
          <w:tab w:val="left" w:pos="7315"/>
          <w:tab w:val="left" w:pos="7756"/>
        </w:tabs>
        <w:spacing w:line="321" w:lineRule="exact"/>
        <w:ind w:left="0" w:right="-8" w:firstLine="0"/>
      </w:pPr>
      <w:r>
        <w:rPr>
          <w:b/>
          <w:i/>
          <w:spacing w:val="-2"/>
        </w:rPr>
        <w:t>Висновки.</w:t>
      </w:r>
      <w:r>
        <w:rPr>
          <w:b/>
          <w:i/>
        </w:rPr>
        <w:t xml:space="preserve"> </w:t>
      </w:r>
      <w:r>
        <w:rPr>
          <w:spacing w:val="-10"/>
        </w:rPr>
        <w:t>У</w:t>
      </w:r>
      <w:r>
        <w:t xml:space="preserve"> </w:t>
      </w:r>
      <w:r>
        <w:rPr>
          <w:spacing w:val="-2"/>
        </w:rPr>
        <w:t>результаті</w:t>
      </w:r>
      <w:r>
        <w:t xml:space="preserve"> </w:t>
      </w:r>
      <w:r>
        <w:rPr>
          <w:spacing w:val="-2"/>
        </w:rPr>
        <w:t>дослідження</w:t>
      </w:r>
      <w:r>
        <w:t xml:space="preserve"> </w:t>
      </w:r>
      <w:r>
        <w:rPr>
          <w:spacing w:val="-2"/>
        </w:rPr>
        <w:t>встановлено,</w:t>
      </w:r>
      <w:r>
        <w:t xml:space="preserve"> </w:t>
      </w:r>
      <w:r>
        <w:rPr>
          <w:spacing w:val="-5"/>
        </w:rPr>
        <w:t>що</w:t>
      </w:r>
      <w:r>
        <w:t xml:space="preserve"> </w:t>
      </w:r>
      <w:r>
        <w:rPr>
          <w:spacing w:val="-5"/>
        </w:rPr>
        <w:t>за</w:t>
      </w:r>
      <w:r>
        <w:t xml:space="preserve"> </w:t>
      </w:r>
      <w:r>
        <w:rPr>
          <w:spacing w:val="-2"/>
        </w:rPr>
        <w:t>підсумками</w:t>
      </w:r>
    </w:p>
    <w:p w:rsidR="004E34FA" w:rsidRDefault="004E34FA" w:rsidP="00CD19C2">
      <w:pPr>
        <w:pStyle w:val="a4"/>
        <w:ind w:left="0" w:right="-8" w:firstLine="0"/>
      </w:pPr>
      <w:r>
        <w:t>2022</w:t>
      </w:r>
      <w:r>
        <w:rPr>
          <w:spacing w:val="4"/>
        </w:rPr>
        <w:t xml:space="preserve"> </w:t>
      </w:r>
      <w:r>
        <w:t>року</w:t>
      </w:r>
      <w:r>
        <w:rPr>
          <w:spacing w:val="7"/>
        </w:rPr>
        <w:t xml:space="preserve"> </w:t>
      </w:r>
      <w:r>
        <w:t>сфера</w:t>
      </w:r>
      <w:r>
        <w:rPr>
          <w:spacing w:val="8"/>
        </w:rPr>
        <w:t xml:space="preserve"> </w:t>
      </w:r>
      <w:r>
        <w:t>лізингу</w:t>
      </w:r>
      <w:r>
        <w:rPr>
          <w:spacing w:val="7"/>
        </w:rPr>
        <w:t xml:space="preserve"> </w:t>
      </w:r>
      <w:r>
        <w:t>продемонструвала</w:t>
      </w:r>
      <w:r>
        <w:rPr>
          <w:spacing w:val="7"/>
        </w:rPr>
        <w:t xml:space="preserve"> </w:t>
      </w:r>
      <w:r>
        <w:t>свою</w:t>
      </w:r>
      <w:r>
        <w:rPr>
          <w:spacing w:val="6"/>
        </w:rPr>
        <w:t xml:space="preserve"> </w:t>
      </w:r>
      <w:r>
        <w:t>стійкість</w:t>
      </w:r>
      <w:r>
        <w:rPr>
          <w:spacing w:val="5"/>
        </w:rPr>
        <w:t xml:space="preserve"> </w:t>
      </w:r>
      <w:r>
        <w:t>та</w:t>
      </w:r>
      <w:r>
        <w:rPr>
          <w:spacing w:val="8"/>
        </w:rPr>
        <w:t xml:space="preserve"> </w:t>
      </w:r>
      <w:r>
        <w:t>позитивні</w:t>
      </w:r>
      <w:r>
        <w:rPr>
          <w:spacing w:val="7"/>
        </w:rPr>
        <w:t xml:space="preserve"> </w:t>
      </w:r>
      <w:r>
        <w:rPr>
          <w:spacing w:val="-2"/>
        </w:rPr>
        <w:t>тенденції</w:t>
      </w:r>
    </w:p>
    <w:p w:rsidR="004E34FA" w:rsidRDefault="004E34FA" w:rsidP="00CD19C2">
      <w:pPr>
        <w:widowControl/>
        <w:autoSpaceDE/>
        <w:autoSpaceDN/>
        <w:ind w:right="-8"/>
        <w:jc w:val="both"/>
        <w:rPr>
          <w:sz w:val="28"/>
          <w:szCs w:val="28"/>
        </w:rPr>
        <w:sectPr w:rsidR="004E34FA" w:rsidSect="00FC4593">
          <w:pgSz w:w="11900" w:h="16840"/>
          <w:pgMar w:top="851" w:right="851" w:bottom="851" w:left="1418" w:header="722" w:footer="1057" w:gutter="0"/>
          <w:cols w:space="720"/>
          <w:docGrid w:linePitch="299"/>
        </w:sectPr>
      </w:pPr>
    </w:p>
    <w:p w:rsidR="004E34FA" w:rsidRDefault="004E34FA" w:rsidP="00CD19C2">
      <w:pPr>
        <w:pStyle w:val="a4"/>
        <w:spacing w:before="172"/>
        <w:ind w:left="0" w:right="-1" w:firstLine="314"/>
      </w:pPr>
      <w:r>
        <w:lastRenderedPageBreak/>
        <w:t>у зростанні ринку щодо обсягу укладених лізингодавцями угод, не зважаючи на низку труднощів, спричинених військовими діями в Україні, і навіть зуміла наростити обсяги, що безпосередньо пов’язано з основними перевагами його застосування, а саме:</w:t>
      </w:r>
    </w:p>
    <w:p w:rsidR="004E34FA" w:rsidRDefault="004E34FA" w:rsidP="00CD19C2">
      <w:pPr>
        <w:pStyle w:val="a6"/>
        <w:numPr>
          <w:ilvl w:val="0"/>
          <w:numId w:val="6"/>
        </w:numPr>
        <w:tabs>
          <w:tab w:val="left" w:pos="1263"/>
        </w:tabs>
        <w:ind w:left="0" w:right="-1" w:firstLine="314"/>
        <w:rPr>
          <w:sz w:val="28"/>
        </w:rPr>
      </w:pPr>
      <w:r>
        <w:rPr>
          <w:sz w:val="28"/>
        </w:rPr>
        <w:t>можливістю підприємств отримати необхідне для господарської діяль</w:t>
      </w:r>
      <w:r>
        <w:rPr>
          <w:sz w:val="28"/>
        </w:rPr>
        <w:softHyphen/>
        <w:t>ності майно в користування без предмету застави;</w:t>
      </w:r>
    </w:p>
    <w:p w:rsidR="004E34FA" w:rsidRDefault="004E34FA" w:rsidP="00CD19C2">
      <w:pPr>
        <w:pStyle w:val="a6"/>
        <w:numPr>
          <w:ilvl w:val="0"/>
          <w:numId w:val="6"/>
        </w:numPr>
        <w:tabs>
          <w:tab w:val="left" w:pos="1263"/>
        </w:tabs>
        <w:ind w:left="0" w:right="-1" w:firstLine="314"/>
        <w:rPr>
          <w:sz w:val="28"/>
        </w:rPr>
      </w:pPr>
      <w:r>
        <w:rPr>
          <w:sz w:val="28"/>
        </w:rPr>
        <w:t>можливістю скористатися податковими пільгами, оскільки лізингові пла</w:t>
      </w:r>
      <w:r>
        <w:rPr>
          <w:sz w:val="28"/>
        </w:rPr>
        <w:softHyphen/>
        <w:t xml:space="preserve">тежі відносяться до витрат підприємства, які зменшують розмір оподаткованого </w:t>
      </w:r>
      <w:r>
        <w:rPr>
          <w:spacing w:val="-2"/>
          <w:sz w:val="28"/>
        </w:rPr>
        <w:t>прибутку;</w:t>
      </w:r>
    </w:p>
    <w:p w:rsidR="004E34FA" w:rsidRDefault="004E34FA" w:rsidP="00CD19C2">
      <w:pPr>
        <w:pStyle w:val="a6"/>
        <w:numPr>
          <w:ilvl w:val="0"/>
          <w:numId w:val="6"/>
        </w:numPr>
        <w:tabs>
          <w:tab w:val="left" w:pos="1263"/>
        </w:tabs>
        <w:spacing w:line="321" w:lineRule="exact"/>
        <w:ind w:left="0" w:right="-1" w:firstLine="314"/>
        <w:rPr>
          <w:sz w:val="28"/>
        </w:rPr>
      </w:pPr>
      <w:r>
        <w:rPr>
          <w:sz w:val="28"/>
        </w:rPr>
        <w:t>можливістю</w:t>
      </w:r>
      <w:r>
        <w:rPr>
          <w:spacing w:val="-8"/>
          <w:sz w:val="28"/>
        </w:rPr>
        <w:t xml:space="preserve"> </w:t>
      </w:r>
      <w:r>
        <w:rPr>
          <w:sz w:val="28"/>
        </w:rPr>
        <w:t>отримати</w:t>
      </w:r>
      <w:r>
        <w:rPr>
          <w:spacing w:val="-9"/>
          <w:sz w:val="28"/>
        </w:rPr>
        <w:t xml:space="preserve"> </w:t>
      </w:r>
      <w:r>
        <w:rPr>
          <w:sz w:val="28"/>
        </w:rPr>
        <w:t>додаткові</w:t>
      </w:r>
      <w:r>
        <w:rPr>
          <w:spacing w:val="-10"/>
          <w:sz w:val="28"/>
        </w:rPr>
        <w:t xml:space="preserve"> </w:t>
      </w:r>
      <w:r>
        <w:rPr>
          <w:sz w:val="28"/>
        </w:rPr>
        <w:t>інвестиції</w:t>
      </w:r>
      <w:r>
        <w:rPr>
          <w:spacing w:val="-9"/>
          <w:sz w:val="28"/>
        </w:rPr>
        <w:t xml:space="preserve"> </w:t>
      </w:r>
      <w:r>
        <w:rPr>
          <w:sz w:val="28"/>
        </w:rPr>
        <w:t>від</w:t>
      </w:r>
      <w:r>
        <w:rPr>
          <w:spacing w:val="-8"/>
          <w:sz w:val="28"/>
        </w:rPr>
        <w:t xml:space="preserve"> </w:t>
      </w:r>
      <w:r>
        <w:rPr>
          <w:sz w:val="28"/>
        </w:rPr>
        <w:t>іноземних</w:t>
      </w:r>
      <w:r>
        <w:rPr>
          <w:spacing w:val="-13"/>
          <w:sz w:val="28"/>
        </w:rPr>
        <w:t xml:space="preserve"> </w:t>
      </w:r>
      <w:r>
        <w:rPr>
          <w:spacing w:val="-2"/>
          <w:sz w:val="28"/>
        </w:rPr>
        <w:t>партнерів.</w:t>
      </w:r>
    </w:p>
    <w:p w:rsidR="004E34FA" w:rsidRDefault="004E34FA" w:rsidP="00CD19C2">
      <w:pPr>
        <w:pStyle w:val="a4"/>
        <w:ind w:left="0" w:right="-1" w:firstLine="314"/>
      </w:pPr>
      <w:r>
        <w:t>Лізинговий ринок виявився одним із найбільш стабільних сегментів небанківського ринку України в період дії воєнного стану, що свідчить про зростання зацікавленості та довіри до цього фінансового інструменту, який дозволяє зміцнити позиції господарюючих суб’єктів на вітчизняному ринку та сформувати шляхи виходу на міжнародний ринок.</w:t>
      </w:r>
    </w:p>
    <w:p w:rsidR="004E34FA" w:rsidRDefault="004E34FA" w:rsidP="00CD19C2">
      <w:pPr>
        <w:pStyle w:val="1"/>
        <w:spacing w:before="316" w:line="322" w:lineRule="exact"/>
        <w:ind w:left="0" w:right="-1" w:firstLine="314"/>
        <w:jc w:val="center"/>
      </w:pPr>
      <w:r>
        <w:t>СПИСОК</w:t>
      </w:r>
      <w:r>
        <w:rPr>
          <w:spacing w:val="-15"/>
        </w:rPr>
        <w:t xml:space="preserve"> </w:t>
      </w:r>
      <w:r>
        <w:t>ВИКОРИСТАНОЇ</w:t>
      </w:r>
      <w:r>
        <w:rPr>
          <w:spacing w:val="-12"/>
        </w:rPr>
        <w:t xml:space="preserve"> </w:t>
      </w:r>
      <w:r>
        <w:rPr>
          <w:spacing w:val="-2"/>
        </w:rPr>
        <w:t>ЛІТЕРАТУРИ</w:t>
      </w:r>
    </w:p>
    <w:p w:rsidR="004E34FA" w:rsidRDefault="004E34FA" w:rsidP="00CD19C2">
      <w:pPr>
        <w:pStyle w:val="a6"/>
        <w:numPr>
          <w:ilvl w:val="0"/>
          <w:numId w:val="7"/>
        </w:numPr>
        <w:tabs>
          <w:tab w:val="left" w:pos="1407"/>
        </w:tabs>
        <w:ind w:left="0" w:right="-1" w:firstLine="314"/>
        <w:jc w:val="left"/>
        <w:rPr>
          <w:sz w:val="28"/>
        </w:rPr>
      </w:pPr>
      <w:proofErr w:type="spellStart"/>
      <w:r>
        <w:rPr>
          <w:sz w:val="28"/>
        </w:rPr>
        <w:t>Дученко</w:t>
      </w:r>
      <w:proofErr w:type="spellEnd"/>
      <w:r>
        <w:rPr>
          <w:spacing w:val="-6"/>
          <w:sz w:val="28"/>
        </w:rPr>
        <w:t xml:space="preserve"> </w:t>
      </w:r>
      <w:r>
        <w:rPr>
          <w:sz w:val="28"/>
        </w:rPr>
        <w:t>М.</w:t>
      </w:r>
      <w:r>
        <w:rPr>
          <w:spacing w:val="1"/>
          <w:sz w:val="28"/>
        </w:rPr>
        <w:t xml:space="preserve"> </w:t>
      </w:r>
      <w:r>
        <w:rPr>
          <w:sz w:val="28"/>
        </w:rPr>
        <w:t>М.</w:t>
      </w:r>
      <w:r>
        <w:rPr>
          <w:spacing w:val="-3"/>
          <w:sz w:val="28"/>
        </w:rPr>
        <w:t xml:space="preserve"> </w:t>
      </w:r>
      <w:r>
        <w:rPr>
          <w:sz w:val="28"/>
        </w:rPr>
        <w:t>Стан</w:t>
      </w:r>
      <w:r>
        <w:rPr>
          <w:spacing w:val="-1"/>
          <w:sz w:val="28"/>
        </w:rPr>
        <w:t xml:space="preserve"> </w:t>
      </w:r>
      <w:r>
        <w:rPr>
          <w:sz w:val="28"/>
        </w:rPr>
        <w:t>та</w:t>
      </w:r>
      <w:r>
        <w:rPr>
          <w:spacing w:val="1"/>
          <w:sz w:val="28"/>
        </w:rPr>
        <w:t xml:space="preserve"> </w:t>
      </w:r>
      <w:r>
        <w:rPr>
          <w:sz w:val="28"/>
        </w:rPr>
        <w:t>перспективи</w:t>
      </w:r>
      <w:r>
        <w:rPr>
          <w:spacing w:val="-1"/>
          <w:sz w:val="28"/>
        </w:rPr>
        <w:t xml:space="preserve"> </w:t>
      </w:r>
      <w:r>
        <w:rPr>
          <w:sz w:val="28"/>
        </w:rPr>
        <w:t>розвитку</w:t>
      </w:r>
      <w:r>
        <w:rPr>
          <w:spacing w:val="-2"/>
          <w:sz w:val="28"/>
        </w:rPr>
        <w:t xml:space="preserve"> </w:t>
      </w:r>
      <w:r>
        <w:rPr>
          <w:sz w:val="28"/>
        </w:rPr>
        <w:t>лізингової</w:t>
      </w:r>
      <w:r>
        <w:rPr>
          <w:spacing w:val="-1"/>
          <w:sz w:val="28"/>
        </w:rPr>
        <w:t xml:space="preserve"> </w:t>
      </w:r>
      <w:r>
        <w:rPr>
          <w:sz w:val="28"/>
        </w:rPr>
        <w:t>галузі</w:t>
      </w:r>
      <w:r>
        <w:rPr>
          <w:spacing w:val="-1"/>
          <w:sz w:val="28"/>
        </w:rPr>
        <w:t xml:space="preserve"> </w:t>
      </w:r>
      <w:r>
        <w:rPr>
          <w:sz w:val="28"/>
        </w:rPr>
        <w:t>в</w:t>
      </w:r>
      <w:r>
        <w:rPr>
          <w:spacing w:val="-3"/>
          <w:sz w:val="28"/>
        </w:rPr>
        <w:t xml:space="preserve"> </w:t>
      </w:r>
      <w:r>
        <w:rPr>
          <w:spacing w:val="-2"/>
          <w:sz w:val="28"/>
        </w:rPr>
        <w:t>Україні</w:t>
      </w:r>
    </w:p>
    <w:p w:rsidR="004E34FA" w:rsidRDefault="004E34FA" w:rsidP="00CD19C2">
      <w:pPr>
        <w:pStyle w:val="a4"/>
        <w:spacing w:before="4"/>
        <w:ind w:left="0" w:right="-1" w:firstLine="314"/>
        <w:jc w:val="left"/>
      </w:pPr>
      <w:r>
        <w:t xml:space="preserve">/ М. М. </w:t>
      </w:r>
      <w:proofErr w:type="spellStart"/>
      <w:r>
        <w:t>Дученко</w:t>
      </w:r>
      <w:proofErr w:type="spellEnd"/>
      <w:r>
        <w:t xml:space="preserve">, Т. В. Павленко // Електронний журнал «Ефективна економіка». 2019. – </w:t>
      </w:r>
      <w:proofErr w:type="spellStart"/>
      <w:r>
        <w:t>Вип</w:t>
      </w:r>
      <w:proofErr w:type="spellEnd"/>
      <w:r>
        <w:t xml:space="preserve">. 1. URL: </w:t>
      </w:r>
      <w:hyperlink r:id="rId5" w:history="1">
        <w:r>
          <w:rPr>
            <w:rStyle w:val="a3"/>
          </w:rPr>
          <w:t>http://www.economy.nayka.com.ua/?op=1&amp;z=6849.</w:t>
        </w:r>
      </w:hyperlink>
    </w:p>
    <w:p w:rsidR="004E34FA" w:rsidRDefault="004E34FA" w:rsidP="00CD19C2">
      <w:pPr>
        <w:pStyle w:val="a6"/>
        <w:numPr>
          <w:ilvl w:val="0"/>
          <w:numId w:val="7"/>
        </w:numPr>
        <w:tabs>
          <w:tab w:val="left" w:pos="1407"/>
        </w:tabs>
        <w:ind w:left="0" w:right="-1" w:firstLine="314"/>
        <w:jc w:val="left"/>
        <w:rPr>
          <w:sz w:val="28"/>
        </w:rPr>
      </w:pPr>
      <w:r>
        <w:rPr>
          <w:sz w:val="28"/>
        </w:rPr>
        <w:t xml:space="preserve">Офіційний сайт Асоціації «Українське об’єднання лізингодавців»: URL: </w:t>
      </w:r>
      <w:r>
        <w:rPr>
          <w:spacing w:val="-2"/>
          <w:sz w:val="28"/>
        </w:rPr>
        <w:t>https://uul.com.ua/2023/bankivskyj-sektor-zberig-vysoku-aktyvnist-na-rynku-lizyngu-u-2022-rotsi-asotsiatsiya-lizyngodavtsiv-ukrayiny/.</w:t>
      </w:r>
    </w:p>
    <w:p w:rsidR="004E34FA" w:rsidRDefault="004E34FA" w:rsidP="00CD19C2">
      <w:pPr>
        <w:pStyle w:val="a6"/>
        <w:numPr>
          <w:ilvl w:val="0"/>
          <w:numId w:val="7"/>
        </w:numPr>
        <w:tabs>
          <w:tab w:val="left" w:pos="1407"/>
          <w:tab w:val="left" w:pos="3251"/>
          <w:tab w:val="left" w:pos="4341"/>
          <w:tab w:val="left" w:pos="6683"/>
          <w:tab w:val="left" w:pos="7936"/>
          <w:tab w:val="left" w:pos="9539"/>
        </w:tabs>
        <w:ind w:left="0" w:right="-1" w:firstLine="314"/>
        <w:jc w:val="left"/>
        <w:rPr>
          <w:sz w:val="28"/>
        </w:rPr>
      </w:pPr>
      <w:r>
        <w:rPr>
          <w:spacing w:val="-2"/>
          <w:sz w:val="28"/>
        </w:rPr>
        <w:t>Офіційний</w:t>
      </w:r>
      <w:r w:rsidR="00CD19C2">
        <w:rPr>
          <w:sz w:val="28"/>
        </w:rPr>
        <w:t xml:space="preserve"> </w:t>
      </w:r>
      <w:r>
        <w:rPr>
          <w:spacing w:val="-4"/>
          <w:sz w:val="28"/>
        </w:rPr>
        <w:t>сайт</w:t>
      </w:r>
      <w:r w:rsidR="00CD19C2">
        <w:rPr>
          <w:sz w:val="28"/>
        </w:rPr>
        <w:t xml:space="preserve"> </w:t>
      </w:r>
      <w:r>
        <w:rPr>
          <w:spacing w:val="-2"/>
          <w:sz w:val="28"/>
        </w:rPr>
        <w:t>Національного</w:t>
      </w:r>
      <w:r w:rsidR="00CD19C2">
        <w:rPr>
          <w:sz w:val="28"/>
        </w:rPr>
        <w:t xml:space="preserve"> </w:t>
      </w:r>
      <w:r>
        <w:rPr>
          <w:spacing w:val="-2"/>
          <w:sz w:val="28"/>
        </w:rPr>
        <w:t>банку</w:t>
      </w:r>
      <w:r w:rsidR="00CD19C2">
        <w:rPr>
          <w:sz w:val="28"/>
        </w:rPr>
        <w:t xml:space="preserve"> </w:t>
      </w:r>
      <w:r>
        <w:rPr>
          <w:spacing w:val="-2"/>
          <w:sz w:val="28"/>
        </w:rPr>
        <w:t>України.</w:t>
      </w:r>
      <w:r w:rsidR="00CD19C2">
        <w:rPr>
          <w:sz w:val="28"/>
        </w:rPr>
        <w:t xml:space="preserve"> </w:t>
      </w:r>
      <w:r>
        <w:rPr>
          <w:spacing w:val="-4"/>
          <w:sz w:val="28"/>
        </w:rPr>
        <w:t xml:space="preserve">URL: </w:t>
      </w:r>
      <w:r>
        <w:rPr>
          <w:sz w:val="28"/>
        </w:rPr>
        <w:t>https://bank.gov.ua/ua/statistic/supervision-statist (дата звернення 05.04.2023).</w:t>
      </w:r>
    </w:p>
    <w:p w:rsidR="004E34FA" w:rsidRDefault="004E34FA" w:rsidP="00CD19C2">
      <w:pPr>
        <w:pStyle w:val="a6"/>
        <w:numPr>
          <w:ilvl w:val="0"/>
          <w:numId w:val="7"/>
        </w:numPr>
        <w:tabs>
          <w:tab w:val="left" w:pos="1407"/>
        </w:tabs>
        <w:spacing w:line="321" w:lineRule="exact"/>
        <w:ind w:left="0" w:right="-1" w:firstLine="314"/>
        <w:jc w:val="left"/>
        <w:rPr>
          <w:sz w:val="28"/>
        </w:rPr>
      </w:pPr>
      <w:r>
        <w:rPr>
          <w:sz w:val="28"/>
        </w:rPr>
        <w:t>Закон</w:t>
      </w:r>
      <w:r>
        <w:rPr>
          <w:spacing w:val="16"/>
          <w:sz w:val="28"/>
        </w:rPr>
        <w:t xml:space="preserve"> </w:t>
      </w:r>
      <w:r>
        <w:rPr>
          <w:sz w:val="28"/>
        </w:rPr>
        <w:t>України:</w:t>
      </w:r>
      <w:r>
        <w:rPr>
          <w:spacing w:val="17"/>
          <w:sz w:val="28"/>
        </w:rPr>
        <w:t xml:space="preserve"> </w:t>
      </w:r>
      <w:r>
        <w:rPr>
          <w:sz w:val="28"/>
        </w:rPr>
        <w:t>«Про</w:t>
      </w:r>
      <w:r>
        <w:rPr>
          <w:spacing w:val="14"/>
          <w:sz w:val="28"/>
        </w:rPr>
        <w:t xml:space="preserve"> </w:t>
      </w:r>
      <w:r>
        <w:rPr>
          <w:sz w:val="28"/>
        </w:rPr>
        <w:t>фінансовий</w:t>
      </w:r>
      <w:r>
        <w:rPr>
          <w:spacing w:val="17"/>
          <w:sz w:val="28"/>
        </w:rPr>
        <w:t xml:space="preserve"> </w:t>
      </w:r>
      <w:r>
        <w:rPr>
          <w:sz w:val="28"/>
        </w:rPr>
        <w:t>лізинг»</w:t>
      </w:r>
      <w:r>
        <w:rPr>
          <w:spacing w:val="17"/>
          <w:sz w:val="28"/>
        </w:rPr>
        <w:t xml:space="preserve"> </w:t>
      </w:r>
      <w:r>
        <w:rPr>
          <w:sz w:val="28"/>
        </w:rPr>
        <w:t>від</w:t>
      </w:r>
      <w:r>
        <w:rPr>
          <w:spacing w:val="20"/>
          <w:sz w:val="28"/>
        </w:rPr>
        <w:t xml:space="preserve"> </w:t>
      </w:r>
      <w:r>
        <w:rPr>
          <w:sz w:val="28"/>
        </w:rPr>
        <w:t>16.12.1997</w:t>
      </w:r>
      <w:r>
        <w:rPr>
          <w:spacing w:val="18"/>
          <w:sz w:val="28"/>
        </w:rPr>
        <w:t xml:space="preserve"> </w:t>
      </w:r>
      <w:r>
        <w:rPr>
          <w:sz w:val="28"/>
        </w:rPr>
        <w:t>р.</w:t>
      </w:r>
      <w:r>
        <w:rPr>
          <w:spacing w:val="20"/>
          <w:sz w:val="28"/>
        </w:rPr>
        <w:t xml:space="preserve"> </w:t>
      </w:r>
      <w:r>
        <w:rPr>
          <w:sz w:val="28"/>
        </w:rPr>
        <w:t>№</w:t>
      </w:r>
      <w:r>
        <w:rPr>
          <w:spacing w:val="16"/>
          <w:sz w:val="28"/>
        </w:rPr>
        <w:t xml:space="preserve"> </w:t>
      </w:r>
      <w:r>
        <w:rPr>
          <w:sz w:val="28"/>
        </w:rPr>
        <w:t>723/97-</w:t>
      </w:r>
      <w:r>
        <w:rPr>
          <w:spacing w:val="-5"/>
          <w:sz w:val="28"/>
        </w:rPr>
        <w:t>ВР</w:t>
      </w:r>
    </w:p>
    <w:p w:rsidR="004E34FA" w:rsidRDefault="004E34FA" w:rsidP="00CD19C2">
      <w:pPr>
        <w:pStyle w:val="a4"/>
        <w:ind w:left="0" w:right="-1" w:firstLine="314"/>
        <w:jc w:val="left"/>
      </w:pPr>
      <w:r>
        <w:t>//</w:t>
      </w:r>
      <w:r>
        <w:rPr>
          <w:spacing w:val="40"/>
        </w:rPr>
        <w:t xml:space="preserve"> </w:t>
      </w:r>
      <w:r>
        <w:t>Офіційний</w:t>
      </w:r>
      <w:r>
        <w:rPr>
          <w:spacing w:val="40"/>
        </w:rPr>
        <w:t xml:space="preserve"> </w:t>
      </w:r>
      <w:r>
        <w:t>веб-сайт</w:t>
      </w:r>
      <w:r>
        <w:rPr>
          <w:spacing w:val="40"/>
        </w:rPr>
        <w:t xml:space="preserve"> </w:t>
      </w:r>
      <w:r>
        <w:t>Верховної</w:t>
      </w:r>
      <w:r>
        <w:rPr>
          <w:spacing w:val="40"/>
        </w:rPr>
        <w:t xml:space="preserve"> </w:t>
      </w:r>
      <w:r>
        <w:t>Ради</w:t>
      </w:r>
      <w:r>
        <w:rPr>
          <w:spacing w:val="40"/>
        </w:rPr>
        <w:t xml:space="preserve"> </w:t>
      </w:r>
      <w:r>
        <w:t>України:</w:t>
      </w:r>
      <w:r>
        <w:rPr>
          <w:spacing w:val="40"/>
        </w:rPr>
        <w:t xml:space="preserve"> </w:t>
      </w:r>
      <w:r>
        <w:t>URL:</w:t>
      </w:r>
      <w:r>
        <w:rPr>
          <w:spacing w:val="40"/>
        </w:rPr>
        <w:t xml:space="preserve"> </w:t>
      </w:r>
      <w:r>
        <w:t>https://zakon.rada.gov.ua/-</w:t>
      </w:r>
      <w:r>
        <w:rPr>
          <w:spacing w:val="-2"/>
        </w:rPr>
        <w:t>laws/show/723/97-%D0%B2%D1%80#Text.</w:t>
      </w:r>
    </w:p>
    <w:p w:rsidR="004E34FA" w:rsidRDefault="004E34FA" w:rsidP="00CD19C2">
      <w:pPr>
        <w:pStyle w:val="a6"/>
        <w:numPr>
          <w:ilvl w:val="0"/>
          <w:numId w:val="7"/>
        </w:numPr>
        <w:tabs>
          <w:tab w:val="left" w:pos="1407"/>
          <w:tab w:val="left" w:pos="3213"/>
          <w:tab w:val="left" w:pos="6640"/>
          <w:tab w:val="left" w:pos="9539"/>
        </w:tabs>
        <w:ind w:left="0" w:right="-1" w:firstLine="314"/>
        <w:rPr>
          <w:sz w:val="28"/>
        </w:rPr>
      </w:pPr>
      <w:r>
        <w:rPr>
          <w:sz w:val="28"/>
        </w:rPr>
        <w:t xml:space="preserve">Український лізинг – виклики, досягнення, перспективи. Інформаційний </w:t>
      </w:r>
      <w:r>
        <w:rPr>
          <w:spacing w:val="-2"/>
          <w:sz w:val="28"/>
        </w:rPr>
        <w:t>портал.</w:t>
      </w:r>
      <w:r w:rsidR="00CD19C2">
        <w:rPr>
          <w:sz w:val="28"/>
        </w:rPr>
        <w:t xml:space="preserve"> </w:t>
      </w:r>
      <w:r>
        <w:rPr>
          <w:spacing w:val="-2"/>
          <w:sz w:val="28"/>
        </w:rPr>
        <w:t>Економічна</w:t>
      </w:r>
      <w:r w:rsidR="00CD19C2">
        <w:rPr>
          <w:sz w:val="28"/>
        </w:rPr>
        <w:t xml:space="preserve"> </w:t>
      </w:r>
      <w:r>
        <w:rPr>
          <w:spacing w:val="-2"/>
          <w:sz w:val="28"/>
        </w:rPr>
        <w:t>правда.</w:t>
      </w:r>
      <w:r w:rsidR="00CD19C2">
        <w:rPr>
          <w:sz w:val="28"/>
        </w:rPr>
        <w:t xml:space="preserve"> </w:t>
      </w:r>
      <w:r>
        <w:rPr>
          <w:spacing w:val="-4"/>
          <w:sz w:val="28"/>
        </w:rPr>
        <w:t xml:space="preserve">URL: </w:t>
      </w:r>
      <w:r>
        <w:rPr>
          <w:spacing w:val="-2"/>
          <w:sz w:val="28"/>
        </w:rPr>
        <w:t>https://</w:t>
      </w:r>
      <w:hyperlink r:id="rId6" w:history="1">
        <w:r>
          <w:rPr>
            <w:rStyle w:val="a3"/>
            <w:spacing w:val="-2"/>
          </w:rPr>
          <w:t>www.epravda.com.ua/publications/2020/12/29/669627/</w:t>
        </w:r>
      </w:hyperlink>
    </w:p>
    <w:p w:rsidR="007F24D4" w:rsidRDefault="007F24D4" w:rsidP="00CD19C2">
      <w:pPr>
        <w:ind w:right="-1" w:firstLine="314"/>
      </w:pPr>
    </w:p>
    <w:sectPr w:rsidR="007F24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18C0"/>
    <w:multiLevelType w:val="hybridMultilevel"/>
    <w:tmpl w:val="516630F6"/>
    <w:lvl w:ilvl="0" w:tplc="DAD85128">
      <w:numFmt w:val="bullet"/>
      <w:lvlText w:val=""/>
      <w:lvlJc w:val="left"/>
      <w:pPr>
        <w:ind w:left="105" w:hanging="264"/>
      </w:pPr>
      <w:rPr>
        <w:rFonts w:ascii="Symbol" w:eastAsia="Symbol" w:hAnsi="Symbol" w:cs="Symbol" w:hint="default"/>
        <w:b w:val="0"/>
        <w:bCs w:val="0"/>
        <w:i w:val="0"/>
        <w:iCs w:val="0"/>
        <w:spacing w:val="0"/>
        <w:w w:val="100"/>
        <w:sz w:val="24"/>
        <w:szCs w:val="24"/>
        <w:lang w:val="uk-UA" w:eastAsia="en-US" w:bidi="ar-SA"/>
      </w:rPr>
    </w:lvl>
    <w:lvl w:ilvl="1" w:tplc="CECA97C8">
      <w:numFmt w:val="bullet"/>
      <w:lvlText w:val="•"/>
      <w:lvlJc w:val="left"/>
      <w:pPr>
        <w:ind w:left="491" w:hanging="264"/>
      </w:pPr>
      <w:rPr>
        <w:lang w:val="uk-UA" w:eastAsia="en-US" w:bidi="ar-SA"/>
      </w:rPr>
    </w:lvl>
    <w:lvl w:ilvl="2" w:tplc="58A8B7BA">
      <w:numFmt w:val="bullet"/>
      <w:lvlText w:val="•"/>
      <w:lvlJc w:val="left"/>
      <w:pPr>
        <w:ind w:left="883" w:hanging="264"/>
      </w:pPr>
      <w:rPr>
        <w:lang w:val="uk-UA" w:eastAsia="en-US" w:bidi="ar-SA"/>
      </w:rPr>
    </w:lvl>
    <w:lvl w:ilvl="3" w:tplc="1354F126">
      <w:numFmt w:val="bullet"/>
      <w:lvlText w:val="•"/>
      <w:lvlJc w:val="left"/>
      <w:pPr>
        <w:ind w:left="1275" w:hanging="264"/>
      </w:pPr>
      <w:rPr>
        <w:lang w:val="uk-UA" w:eastAsia="en-US" w:bidi="ar-SA"/>
      </w:rPr>
    </w:lvl>
    <w:lvl w:ilvl="4" w:tplc="E2D48E04">
      <w:numFmt w:val="bullet"/>
      <w:lvlText w:val="•"/>
      <w:lvlJc w:val="left"/>
      <w:pPr>
        <w:ind w:left="1666" w:hanging="264"/>
      </w:pPr>
      <w:rPr>
        <w:lang w:val="uk-UA" w:eastAsia="en-US" w:bidi="ar-SA"/>
      </w:rPr>
    </w:lvl>
    <w:lvl w:ilvl="5" w:tplc="969A003A">
      <w:numFmt w:val="bullet"/>
      <w:lvlText w:val="•"/>
      <w:lvlJc w:val="left"/>
      <w:pPr>
        <w:ind w:left="2058" w:hanging="264"/>
      </w:pPr>
      <w:rPr>
        <w:lang w:val="uk-UA" w:eastAsia="en-US" w:bidi="ar-SA"/>
      </w:rPr>
    </w:lvl>
    <w:lvl w:ilvl="6" w:tplc="EB0A62DE">
      <w:numFmt w:val="bullet"/>
      <w:lvlText w:val="•"/>
      <w:lvlJc w:val="left"/>
      <w:pPr>
        <w:ind w:left="2450" w:hanging="264"/>
      </w:pPr>
      <w:rPr>
        <w:lang w:val="uk-UA" w:eastAsia="en-US" w:bidi="ar-SA"/>
      </w:rPr>
    </w:lvl>
    <w:lvl w:ilvl="7" w:tplc="4D54F308">
      <w:numFmt w:val="bullet"/>
      <w:lvlText w:val="•"/>
      <w:lvlJc w:val="left"/>
      <w:pPr>
        <w:ind w:left="2841" w:hanging="264"/>
      </w:pPr>
      <w:rPr>
        <w:lang w:val="uk-UA" w:eastAsia="en-US" w:bidi="ar-SA"/>
      </w:rPr>
    </w:lvl>
    <w:lvl w:ilvl="8" w:tplc="444ECF72">
      <w:numFmt w:val="bullet"/>
      <w:lvlText w:val="•"/>
      <w:lvlJc w:val="left"/>
      <w:pPr>
        <w:ind w:left="3233" w:hanging="264"/>
      </w:pPr>
      <w:rPr>
        <w:lang w:val="uk-UA" w:eastAsia="en-US" w:bidi="ar-SA"/>
      </w:rPr>
    </w:lvl>
  </w:abstractNum>
  <w:abstractNum w:abstractNumId="1" w15:restartNumberingAfterBreak="0">
    <w:nsid w:val="08612BF0"/>
    <w:multiLevelType w:val="hybridMultilevel"/>
    <w:tmpl w:val="A6489704"/>
    <w:lvl w:ilvl="0" w:tplc="FC141E28">
      <w:numFmt w:val="bullet"/>
      <w:lvlText w:val=""/>
      <w:lvlJc w:val="left"/>
      <w:pPr>
        <w:ind w:left="369" w:hanging="264"/>
      </w:pPr>
      <w:rPr>
        <w:rFonts w:ascii="Symbol" w:eastAsia="Symbol" w:hAnsi="Symbol" w:cs="Symbol" w:hint="default"/>
        <w:b w:val="0"/>
        <w:bCs w:val="0"/>
        <w:i w:val="0"/>
        <w:iCs w:val="0"/>
        <w:spacing w:val="0"/>
        <w:w w:val="100"/>
        <w:sz w:val="24"/>
        <w:szCs w:val="24"/>
        <w:lang w:val="uk-UA" w:eastAsia="en-US" w:bidi="ar-SA"/>
      </w:rPr>
    </w:lvl>
    <w:lvl w:ilvl="1" w:tplc="4218EBA0">
      <w:numFmt w:val="bullet"/>
      <w:lvlText w:val="•"/>
      <w:lvlJc w:val="left"/>
      <w:pPr>
        <w:ind w:left="725" w:hanging="264"/>
      </w:pPr>
      <w:rPr>
        <w:lang w:val="uk-UA" w:eastAsia="en-US" w:bidi="ar-SA"/>
      </w:rPr>
    </w:lvl>
    <w:lvl w:ilvl="2" w:tplc="F510F432">
      <w:numFmt w:val="bullet"/>
      <w:lvlText w:val="•"/>
      <w:lvlJc w:val="left"/>
      <w:pPr>
        <w:ind w:left="1091" w:hanging="264"/>
      </w:pPr>
      <w:rPr>
        <w:lang w:val="uk-UA" w:eastAsia="en-US" w:bidi="ar-SA"/>
      </w:rPr>
    </w:lvl>
    <w:lvl w:ilvl="3" w:tplc="CF3A5CB6">
      <w:numFmt w:val="bullet"/>
      <w:lvlText w:val="•"/>
      <w:lvlJc w:val="left"/>
      <w:pPr>
        <w:ind w:left="1457" w:hanging="264"/>
      </w:pPr>
      <w:rPr>
        <w:lang w:val="uk-UA" w:eastAsia="en-US" w:bidi="ar-SA"/>
      </w:rPr>
    </w:lvl>
    <w:lvl w:ilvl="4" w:tplc="18FAAEDC">
      <w:numFmt w:val="bullet"/>
      <w:lvlText w:val="•"/>
      <w:lvlJc w:val="left"/>
      <w:pPr>
        <w:ind w:left="1822" w:hanging="264"/>
      </w:pPr>
      <w:rPr>
        <w:lang w:val="uk-UA" w:eastAsia="en-US" w:bidi="ar-SA"/>
      </w:rPr>
    </w:lvl>
    <w:lvl w:ilvl="5" w:tplc="CE7CE60E">
      <w:numFmt w:val="bullet"/>
      <w:lvlText w:val="•"/>
      <w:lvlJc w:val="left"/>
      <w:pPr>
        <w:ind w:left="2188" w:hanging="264"/>
      </w:pPr>
      <w:rPr>
        <w:lang w:val="uk-UA" w:eastAsia="en-US" w:bidi="ar-SA"/>
      </w:rPr>
    </w:lvl>
    <w:lvl w:ilvl="6" w:tplc="2DB4C3C8">
      <w:numFmt w:val="bullet"/>
      <w:lvlText w:val="•"/>
      <w:lvlJc w:val="left"/>
      <w:pPr>
        <w:ind w:left="2554" w:hanging="264"/>
      </w:pPr>
      <w:rPr>
        <w:lang w:val="uk-UA" w:eastAsia="en-US" w:bidi="ar-SA"/>
      </w:rPr>
    </w:lvl>
    <w:lvl w:ilvl="7" w:tplc="5606B88A">
      <w:numFmt w:val="bullet"/>
      <w:lvlText w:val="•"/>
      <w:lvlJc w:val="left"/>
      <w:pPr>
        <w:ind w:left="2919" w:hanging="264"/>
      </w:pPr>
      <w:rPr>
        <w:lang w:val="uk-UA" w:eastAsia="en-US" w:bidi="ar-SA"/>
      </w:rPr>
    </w:lvl>
    <w:lvl w:ilvl="8" w:tplc="1B7AA0CA">
      <w:numFmt w:val="bullet"/>
      <w:lvlText w:val="•"/>
      <w:lvlJc w:val="left"/>
      <w:pPr>
        <w:ind w:left="3285" w:hanging="264"/>
      </w:pPr>
      <w:rPr>
        <w:lang w:val="uk-UA" w:eastAsia="en-US" w:bidi="ar-SA"/>
      </w:rPr>
    </w:lvl>
  </w:abstractNum>
  <w:abstractNum w:abstractNumId="2" w15:restartNumberingAfterBreak="0">
    <w:nsid w:val="32192BBC"/>
    <w:multiLevelType w:val="hybridMultilevel"/>
    <w:tmpl w:val="FE86020A"/>
    <w:lvl w:ilvl="0" w:tplc="B6125EFA">
      <w:numFmt w:val="bullet"/>
      <w:lvlText w:val=""/>
      <w:lvlJc w:val="left"/>
      <w:pPr>
        <w:ind w:left="314" w:hanging="240"/>
      </w:pPr>
      <w:rPr>
        <w:rFonts w:ascii="Symbol" w:eastAsia="Symbol" w:hAnsi="Symbol" w:cs="Symbol" w:hint="default"/>
        <w:b w:val="0"/>
        <w:bCs w:val="0"/>
        <w:i w:val="0"/>
        <w:iCs w:val="0"/>
        <w:spacing w:val="0"/>
        <w:w w:val="100"/>
        <w:sz w:val="24"/>
        <w:szCs w:val="24"/>
        <w:lang w:val="uk-UA" w:eastAsia="en-US" w:bidi="ar-SA"/>
      </w:rPr>
    </w:lvl>
    <w:lvl w:ilvl="1" w:tplc="F87EAB42">
      <w:numFmt w:val="bullet"/>
      <w:lvlText w:val="•"/>
      <w:lvlJc w:val="left"/>
      <w:pPr>
        <w:ind w:left="1407" w:hanging="240"/>
      </w:pPr>
      <w:rPr>
        <w:lang w:val="uk-UA" w:eastAsia="en-US" w:bidi="ar-SA"/>
      </w:rPr>
    </w:lvl>
    <w:lvl w:ilvl="2" w:tplc="915CE4C2">
      <w:numFmt w:val="bullet"/>
      <w:lvlText w:val="•"/>
      <w:lvlJc w:val="left"/>
      <w:pPr>
        <w:ind w:left="2494" w:hanging="240"/>
      </w:pPr>
      <w:rPr>
        <w:lang w:val="uk-UA" w:eastAsia="en-US" w:bidi="ar-SA"/>
      </w:rPr>
    </w:lvl>
    <w:lvl w:ilvl="3" w:tplc="AA8C6C28">
      <w:numFmt w:val="bullet"/>
      <w:lvlText w:val="•"/>
      <w:lvlJc w:val="left"/>
      <w:pPr>
        <w:ind w:left="3581" w:hanging="240"/>
      </w:pPr>
      <w:rPr>
        <w:lang w:val="uk-UA" w:eastAsia="en-US" w:bidi="ar-SA"/>
      </w:rPr>
    </w:lvl>
    <w:lvl w:ilvl="4" w:tplc="C50254FE">
      <w:numFmt w:val="bullet"/>
      <w:lvlText w:val="•"/>
      <w:lvlJc w:val="left"/>
      <w:pPr>
        <w:ind w:left="4668" w:hanging="240"/>
      </w:pPr>
      <w:rPr>
        <w:lang w:val="uk-UA" w:eastAsia="en-US" w:bidi="ar-SA"/>
      </w:rPr>
    </w:lvl>
    <w:lvl w:ilvl="5" w:tplc="F274F044">
      <w:numFmt w:val="bullet"/>
      <w:lvlText w:val="•"/>
      <w:lvlJc w:val="left"/>
      <w:pPr>
        <w:ind w:left="5756" w:hanging="240"/>
      </w:pPr>
      <w:rPr>
        <w:lang w:val="uk-UA" w:eastAsia="en-US" w:bidi="ar-SA"/>
      </w:rPr>
    </w:lvl>
    <w:lvl w:ilvl="6" w:tplc="15E8C67C">
      <w:numFmt w:val="bullet"/>
      <w:lvlText w:val="•"/>
      <w:lvlJc w:val="left"/>
      <w:pPr>
        <w:ind w:left="6843" w:hanging="240"/>
      </w:pPr>
      <w:rPr>
        <w:lang w:val="uk-UA" w:eastAsia="en-US" w:bidi="ar-SA"/>
      </w:rPr>
    </w:lvl>
    <w:lvl w:ilvl="7" w:tplc="002AB6FE">
      <w:numFmt w:val="bullet"/>
      <w:lvlText w:val="•"/>
      <w:lvlJc w:val="left"/>
      <w:pPr>
        <w:ind w:left="7930" w:hanging="240"/>
      </w:pPr>
      <w:rPr>
        <w:lang w:val="uk-UA" w:eastAsia="en-US" w:bidi="ar-SA"/>
      </w:rPr>
    </w:lvl>
    <w:lvl w:ilvl="8" w:tplc="9CACFFEC">
      <w:numFmt w:val="bullet"/>
      <w:lvlText w:val="•"/>
      <w:lvlJc w:val="left"/>
      <w:pPr>
        <w:ind w:left="9017" w:hanging="240"/>
      </w:pPr>
      <w:rPr>
        <w:lang w:val="uk-UA" w:eastAsia="en-US" w:bidi="ar-SA"/>
      </w:rPr>
    </w:lvl>
  </w:abstractNum>
  <w:abstractNum w:abstractNumId="3" w15:restartNumberingAfterBreak="0">
    <w:nsid w:val="570806D8"/>
    <w:multiLevelType w:val="hybridMultilevel"/>
    <w:tmpl w:val="60949A68"/>
    <w:lvl w:ilvl="0" w:tplc="055AA2DC">
      <w:numFmt w:val="bullet"/>
      <w:lvlText w:val=""/>
      <w:lvlJc w:val="left"/>
      <w:pPr>
        <w:ind w:left="369" w:hanging="264"/>
      </w:pPr>
      <w:rPr>
        <w:rFonts w:ascii="Symbol" w:eastAsia="Symbol" w:hAnsi="Symbol" w:cs="Symbol" w:hint="default"/>
        <w:b w:val="0"/>
        <w:bCs w:val="0"/>
        <w:i w:val="0"/>
        <w:iCs w:val="0"/>
        <w:spacing w:val="0"/>
        <w:w w:val="100"/>
        <w:sz w:val="24"/>
        <w:szCs w:val="24"/>
        <w:lang w:val="uk-UA" w:eastAsia="en-US" w:bidi="ar-SA"/>
      </w:rPr>
    </w:lvl>
    <w:lvl w:ilvl="1" w:tplc="723004BA">
      <w:numFmt w:val="bullet"/>
      <w:lvlText w:val="•"/>
      <w:lvlJc w:val="left"/>
      <w:pPr>
        <w:ind w:left="725" w:hanging="264"/>
      </w:pPr>
      <w:rPr>
        <w:lang w:val="uk-UA" w:eastAsia="en-US" w:bidi="ar-SA"/>
      </w:rPr>
    </w:lvl>
    <w:lvl w:ilvl="2" w:tplc="B9AED954">
      <w:numFmt w:val="bullet"/>
      <w:lvlText w:val="•"/>
      <w:lvlJc w:val="left"/>
      <w:pPr>
        <w:ind w:left="1091" w:hanging="264"/>
      </w:pPr>
      <w:rPr>
        <w:lang w:val="uk-UA" w:eastAsia="en-US" w:bidi="ar-SA"/>
      </w:rPr>
    </w:lvl>
    <w:lvl w:ilvl="3" w:tplc="2D8E16B0">
      <w:numFmt w:val="bullet"/>
      <w:lvlText w:val="•"/>
      <w:lvlJc w:val="left"/>
      <w:pPr>
        <w:ind w:left="1457" w:hanging="264"/>
      </w:pPr>
      <w:rPr>
        <w:lang w:val="uk-UA" w:eastAsia="en-US" w:bidi="ar-SA"/>
      </w:rPr>
    </w:lvl>
    <w:lvl w:ilvl="4" w:tplc="E2488D42">
      <w:numFmt w:val="bullet"/>
      <w:lvlText w:val="•"/>
      <w:lvlJc w:val="left"/>
      <w:pPr>
        <w:ind w:left="1822" w:hanging="264"/>
      </w:pPr>
      <w:rPr>
        <w:lang w:val="uk-UA" w:eastAsia="en-US" w:bidi="ar-SA"/>
      </w:rPr>
    </w:lvl>
    <w:lvl w:ilvl="5" w:tplc="910AC7DA">
      <w:numFmt w:val="bullet"/>
      <w:lvlText w:val="•"/>
      <w:lvlJc w:val="left"/>
      <w:pPr>
        <w:ind w:left="2188" w:hanging="264"/>
      </w:pPr>
      <w:rPr>
        <w:lang w:val="uk-UA" w:eastAsia="en-US" w:bidi="ar-SA"/>
      </w:rPr>
    </w:lvl>
    <w:lvl w:ilvl="6" w:tplc="B030A174">
      <w:numFmt w:val="bullet"/>
      <w:lvlText w:val="•"/>
      <w:lvlJc w:val="left"/>
      <w:pPr>
        <w:ind w:left="2554" w:hanging="264"/>
      </w:pPr>
      <w:rPr>
        <w:lang w:val="uk-UA" w:eastAsia="en-US" w:bidi="ar-SA"/>
      </w:rPr>
    </w:lvl>
    <w:lvl w:ilvl="7" w:tplc="4ABA15D2">
      <w:numFmt w:val="bullet"/>
      <w:lvlText w:val="•"/>
      <w:lvlJc w:val="left"/>
      <w:pPr>
        <w:ind w:left="2919" w:hanging="264"/>
      </w:pPr>
      <w:rPr>
        <w:lang w:val="uk-UA" w:eastAsia="en-US" w:bidi="ar-SA"/>
      </w:rPr>
    </w:lvl>
    <w:lvl w:ilvl="8" w:tplc="775678A6">
      <w:numFmt w:val="bullet"/>
      <w:lvlText w:val="•"/>
      <w:lvlJc w:val="left"/>
      <w:pPr>
        <w:ind w:left="3285" w:hanging="264"/>
      </w:pPr>
      <w:rPr>
        <w:lang w:val="uk-UA" w:eastAsia="en-US" w:bidi="ar-SA"/>
      </w:rPr>
    </w:lvl>
  </w:abstractNum>
  <w:abstractNum w:abstractNumId="4" w15:restartNumberingAfterBreak="0">
    <w:nsid w:val="722D045E"/>
    <w:multiLevelType w:val="hybridMultilevel"/>
    <w:tmpl w:val="5AF6EAC8"/>
    <w:lvl w:ilvl="0" w:tplc="8A00C1B4">
      <w:numFmt w:val="bullet"/>
      <w:lvlText w:val=""/>
      <w:lvlJc w:val="left"/>
      <w:pPr>
        <w:ind w:left="369" w:hanging="264"/>
      </w:pPr>
      <w:rPr>
        <w:rFonts w:ascii="Symbol" w:eastAsia="Symbol" w:hAnsi="Symbol" w:cs="Symbol" w:hint="default"/>
        <w:b w:val="0"/>
        <w:bCs w:val="0"/>
        <w:i w:val="0"/>
        <w:iCs w:val="0"/>
        <w:spacing w:val="0"/>
        <w:w w:val="100"/>
        <w:sz w:val="24"/>
        <w:szCs w:val="24"/>
        <w:lang w:val="uk-UA" w:eastAsia="en-US" w:bidi="ar-SA"/>
      </w:rPr>
    </w:lvl>
    <w:lvl w:ilvl="1" w:tplc="BB30D0D0">
      <w:numFmt w:val="bullet"/>
      <w:lvlText w:val="•"/>
      <w:lvlJc w:val="left"/>
      <w:pPr>
        <w:ind w:left="725" w:hanging="264"/>
      </w:pPr>
      <w:rPr>
        <w:lang w:val="uk-UA" w:eastAsia="en-US" w:bidi="ar-SA"/>
      </w:rPr>
    </w:lvl>
    <w:lvl w:ilvl="2" w:tplc="6D247034">
      <w:numFmt w:val="bullet"/>
      <w:lvlText w:val="•"/>
      <w:lvlJc w:val="left"/>
      <w:pPr>
        <w:ind w:left="1091" w:hanging="264"/>
      </w:pPr>
      <w:rPr>
        <w:lang w:val="uk-UA" w:eastAsia="en-US" w:bidi="ar-SA"/>
      </w:rPr>
    </w:lvl>
    <w:lvl w:ilvl="3" w:tplc="00226270">
      <w:numFmt w:val="bullet"/>
      <w:lvlText w:val="•"/>
      <w:lvlJc w:val="left"/>
      <w:pPr>
        <w:ind w:left="1457" w:hanging="264"/>
      </w:pPr>
      <w:rPr>
        <w:lang w:val="uk-UA" w:eastAsia="en-US" w:bidi="ar-SA"/>
      </w:rPr>
    </w:lvl>
    <w:lvl w:ilvl="4" w:tplc="CEECCD7C">
      <w:numFmt w:val="bullet"/>
      <w:lvlText w:val="•"/>
      <w:lvlJc w:val="left"/>
      <w:pPr>
        <w:ind w:left="1822" w:hanging="264"/>
      </w:pPr>
      <w:rPr>
        <w:lang w:val="uk-UA" w:eastAsia="en-US" w:bidi="ar-SA"/>
      </w:rPr>
    </w:lvl>
    <w:lvl w:ilvl="5" w:tplc="C106BE42">
      <w:numFmt w:val="bullet"/>
      <w:lvlText w:val="•"/>
      <w:lvlJc w:val="left"/>
      <w:pPr>
        <w:ind w:left="2188" w:hanging="264"/>
      </w:pPr>
      <w:rPr>
        <w:lang w:val="uk-UA" w:eastAsia="en-US" w:bidi="ar-SA"/>
      </w:rPr>
    </w:lvl>
    <w:lvl w:ilvl="6" w:tplc="67FC9110">
      <w:numFmt w:val="bullet"/>
      <w:lvlText w:val="•"/>
      <w:lvlJc w:val="left"/>
      <w:pPr>
        <w:ind w:left="2554" w:hanging="264"/>
      </w:pPr>
      <w:rPr>
        <w:lang w:val="uk-UA" w:eastAsia="en-US" w:bidi="ar-SA"/>
      </w:rPr>
    </w:lvl>
    <w:lvl w:ilvl="7" w:tplc="90163054">
      <w:numFmt w:val="bullet"/>
      <w:lvlText w:val="•"/>
      <w:lvlJc w:val="left"/>
      <w:pPr>
        <w:ind w:left="2919" w:hanging="264"/>
      </w:pPr>
      <w:rPr>
        <w:lang w:val="uk-UA" w:eastAsia="en-US" w:bidi="ar-SA"/>
      </w:rPr>
    </w:lvl>
    <w:lvl w:ilvl="8" w:tplc="7A0A300E">
      <w:numFmt w:val="bullet"/>
      <w:lvlText w:val="•"/>
      <w:lvlJc w:val="left"/>
      <w:pPr>
        <w:ind w:left="3285" w:hanging="264"/>
      </w:pPr>
      <w:rPr>
        <w:lang w:val="uk-UA" w:eastAsia="en-US" w:bidi="ar-SA"/>
      </w:rPr>
    </w:lvl>
  </w:abstractNum>
  <w:abstractNum w:abstractNumId="5" w15:restartNumberingAfterBreak="0">
    <w:nsid w:val="7B9F63A4"/>
    <w:multiLevelType w:val="hybridMultilevel"/>
    <w:tmpl w:val="B4CC638E"/>
    <w:lvl w:ilvl="0" w:tplc="9326A36C">
      <w:start w:val="1"/>
      <w:numFmt w:val="decimal"/>
      <w:lvlText w:val="%1."/>
      <w:lvlJc w:val="left"/>
      <w:pPr>
        <w:ind w:left="1408" w:hanging="384"/>
      </w:pPr>
      <w:rPr>
        <w:rFonts w:ascii="Times New Roman" w:eastAsia="Times New Roman" w:hAnsi="Times New Roman" w:cs="Times New Roman" w:hint="default"/>
        <w:b w:val="0"/>
        <w:bCs w:val="0"/>
        <w:i w:val="0"/>
        <w:iCs w:val="0"/>
        <w:spacing w:val="0"/>
        <w:w w:val="99"/>
        <w:sz w:val="28"/>
        <w:szCs w:val="28"/>
        <w:lang w:val="uk-UA" w:eastAsia="en-US" w:bidi="ar-SA"/>
      </w:rPr>
    </w:lvl>
    <w:lvl w:ilvl="1" w:tplc="00841E0A">
      <w:numFmt w:val="bullet"/>
      <w:lvlText w:val="•"/>
      <w:lvlJc w:val="left"/>
      <w:pPr>
        <w:ind w:left="2379" w:hanging="384"/>
      </w:pPr>
      <w:rPr>
        <w:lang w:val="uk-UA" w:eastAsia="en-US" w:bidi="ar-SA"/>
      </w:rPr>
    </w:lvl>
    <w:lvl w:ilvl="2" w:tplc="BEAA1402">
      <w:numFmt w:val="bullet"/>
      <w:lvlText w:val="•"/>
      <w:lvlJc w:val="left"/>
      <w:pPr>
        <w:ind w:left="3358" w:hanging="384"/>
      </w:pPr>
      <w:rPr>
        <w:lang w:val="uk-UA" w:eastAsia="en-US" w:bidi="ar-SA"/>
      </w:rPr>
    </w:lvl>
    <w:lvl w:ilvl="3" w:tplc="E3AAA580">
      <w:numFmt w:val="bullet"/>
      <w:lvlText w:val="•"/>
      <w:lvlJc w:val="left"/>
      <w:pPr>
        <w:ind w:left="4337" w:hanging="384"/>
      </w:pPr>
      <w:rPr>
        <w:lang w:val="uk-UA" w:eastAsia="en-US" w:bidi="ar-SA"/>
      </w:rPr>
    </w:lvl>
    <w:lvl w:ilvl="4" w:tplc="C7EC379E">
      <w:numFmt w:val="bullet"/>
      <w:lvlText w:val="•"/>
      <w:lvlJc w:val="left"/>
      <w:pPr>
        <w:ind w:left="5316" w:hanging="384"/>
      </w:pPr>
      <w:rPr>
        <w:lang w:val="uk-UA" w:eastAsia="en-US" w:bidi="ar-SA"/>
      </w:rPr>
    </w:lvl>
    <w:lvl w:ilvl="5" w:tplc="34E4980E">
      <w:numFmt w:val="bullet"/>
      <w:lvlText w:val="•"/>
      <w:lvlJc w:val="left"/>
      <w:pPr>
        <w:ind w:left="6296" w:hanging="384"/>
      </w:pPr>
      <w:rPr>
        <w:lang w:val="uk-UA" w:eastAsia="en-US" w:bidi="ar-SA"/>
      </w:rPr>
    </w:lvl>
    <w:lvl w:ilvl="6" w:tplc="F564C69C">
      <w:numFmt w:val="bullet"/>
      <w:lvlText w:val="•"/>
      <w:lvlJc w:val="left"/>
      <w:pPr>
        <w:ind w:left="7275" w:hanging="384"/>
      </w:pPr>
      <w:rPr>
        <w:lang w:val="uk-UA" w:eastAsia="en-US" w:bidi="ar-SA"/>
      </w:rPr>
    </w:lvl>
    <w:lvl w:ilvl="7" w:tplc="CABC1BC4">
      <w:numFmt w:val="bullet"/>
      <w:lvlText w:val="•"/>
      <w:lvlJc w:val="left"/>
      <w:pPr>
        <w:ind w:left="8254" w:hanging="384"/>
      </w:pPr>
      <w:rPr>
        <w:lang w:val="uk-UA" w:eastAsia="en-US" w:bidi="ar-SA"/>
      </w:rPr>
    </w:lvl>
    <w:lvl w:ilvl="8" w:tplc="7FE028C4">
      <w:numFmt w:val="bullet"/>
      <w:lvlText w:val="•"/>
      <w:lvlJc w:val="left"/>
      <w:pPr>
        <w:ind w:left="9233" w:hanging="384"/>
      </w:pPr>
      <w:rPr>
        <w:lang w:val="uk-UA" w:eastAsia="en-US" w:bidi="ar-SA"/>
      </w:rPr>
    </w:lvl>
  </w:abstractNum>
  <w:abstractNum w:abstractNumId="6" w15:restartNumberingAfterBreak="0">
    <w:nsid w:val="7E7E7705"/>
    <w:multiLevelType w:val="hybridMultilevel"/>
    <w:tmpl w:val="8CE4AA7C"/>
    <w:lvl w:ilvl="0" w:tplc="D3CA7A0C">
      <w:numFmt w:val="bullet"/>
      <w:lvlText w:val=""/>
      <w:lvlJc w:val="left"/>
      <w:pPr>
        <w:ind w:left="314" w:hanging="226"/>
      </w:pPr>
      <w:rPr>
        <w:rFonts w:ascii="Symbol" w:eastAsia="Symbol" w:hAnsi="Symbol" w:cs="Symbol" w:hint="default"/>
        <w:b w:val="0"/>
        <w:bCs w:val="0"/>
        <w:i w:val="0"/>
        <w:iCs w:val="0"/>
        <w:spacing w:val="0"/>
        <w:w w:val="100"/>
        <w:sz w:val="24"/>
        <w:szCs w:val="24"/>
        <w:lang w:val="uk-UA" w:eastAsia="en-US" w:bidi="ar-SA"/>
      </w:rPr>
    </w:lvl>
    <w:lvl w:ilvl="1" w:tplc="8010762A">
      <w:numFmt w:val="bullet"/>
      <w:lvlText w:val="•"/>
      <w:lvlJc w:val="left"/>
      <w:pPr>
        <w:ind w:left="1407" w:hanging="226"/>
      </w:pPr>
      <w:rPr>
        <w:lang w:val="uk-UA" w:eastAsia="en-US" w:bidi="ar-SA"/>
      </w:rPr>
    </w:lvl>
    <w:lvl w:ilvl="2" w:tplc="A68610C4">
      <w:numFmt w:val="bullet"/>
      <w:lvlText w:val="•"/>
      <w:lvlJc w:val="left"/>
      <w:pPr>
        <w:ind w:left="2494" w:hanging="226"/>
      </w:pPr>
      <w:rPr>
        <w:lang w:val="uk-UA" w:eastAsia="en-US" w:bidi="ar-SA"/>
      </w:rPr>
    </w:lvl>
    <w:lvl w:ilvl="3" w:tplc="9ACC32EA">
      <w:numFmt w:val="bullet"/>
      <w:lvlText w:val="•"/>
      <w:lvlJc w:val="left"/>
      <w:pPr>
        <w:ind w:left="3581" w:hanging="226"/>
      </w:pPr>
      <w:rPr>
        <w:lang w:val="uk-UA" w:eastAsia="en-US" w:bidi="ar-SA"/>
      </w:rPr>
    </w:lvl>
    <w:lvl w:ilvl="4" w:tplc="A1A4780A">
      <w:numFmt w:val="bullet"/>
      <w:lvlText w:val="•"/>
      <w:lvlJc w:val="left"/>
      <w:pPr>
        <w:ind w:left="4668" w:hanging="226"/>
      </w:pPr>
      <w:rPr>
        <w:lang w:val="uk-UA" w:eastAsia="en-US" w:bidi="ar-SA"/>
      </w:rPr>
    </w:lvl>
    <w:lvl w:ilvl="5" w:tplc="9A0685D2">
      <w:numFmt w:val="bullet"/>
      <w:lvlText w:val="•"/>
      <w:lvlJc w:val="left"/>
      <w:pPr>
        <w:ind w:left="5756" w:hanging="226"/>
      </w:pPr>
      <w:rPr>
        <w:lang w:val="uk-UA" w:eastAsia="en-US" w:bidi="ar-SA"/>
      </w:rPr>
    </w:lvl>
    <w:lvl w:ilvl="6" w:tplc="356E4E92">
      <w:numFmt w:val="bullet"/>
      <w:lvlText w:val="•"/>
      <w:lvlJc w:val="left"/>
      <w:pPr>
        <w:ind w:left="6843" w:hanging="226"/>
      </w:pPr>
      <w:rPr>
        <w:lang w:val="uk-UA" w:eastAsia="en-US" w:bidi="ar-SA"/>
      </w:rPr>
    </w:lvl>
    <w:lvl w:ilvl="7" w:tplc="A45A8338">
      <w:numFmt w:val="bullet"/>
      <w:lvlText w:val="•"/>
      <w:lvlJc w:val="left"/>
      <w:pPr>
        <w:ind w:left="7930" w:hanging="226"/>
      </w:pPr>
      <w:rPr>
        <w:lang w:val="uk-UA" w:eastAsia="en-US" w:bidi="ar-SA"/>
      </w:rPr>
    </w:lvl>
    <w:lvl w:ilvl="8" w:tplc="92D80424">
      <w:numFmt w:val="bullet"/>
      <w:lvlText w:val="•"/>
      <w:lvlJc w:val="left"/>
      <w:pPr>
        <w:ind w:left="9017" w:hanging="226"/>
      </w:pPr>
      <w:rPr>
        <w:lang w:val="uk-UA" w:eastAsia="en-US" w:bidi="ar-SA"/>
      </w:rPr>
    </w:lvl>
  </w:abstractNum>
  <w:num w:numId="1">
    <w:abstractNumId w:val="6"/>
  </w:num>
  <w:num w:numId="2">
    <w:abstractNumId w:val="4"/>
  </w:num>
  <w:num w:numId="3">
    <w:abstractNumId w:val="0"/>
  </w:num>
  <w:num w:numId="4">
    <w:abstractNumId w:val="1"/>
  </w:num>
  <w:num w:numId="5">
    <w:abstractNumId w:val="3"/>
  </w:num>
  <w:num w:numId="6">
    <w:abstractNumId w:val="2"/>
  </w:num>
  <w:num w:numId="7">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4FA"/>
    <w:rsid w:val="004E34FA"/>
    <w:rsid w:val="007F24D4"/>
    <w:rsid w:val="00CD19C2"/>
    <w:rsid w:val="00E53AE7"/>
    <w:rsid w:val="00FC4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BE5307-8751-4239-B7DE-6566B3D97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E34FA"/>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4E34FA"/>
    <w:pPr>
      <w:spacing w:before="172"/>
      <w:ind w:left="2445"/>
      <w:outlineLvl w:val="0"/>
    </w:pPr>
    <w:rPr>
      <w:b/>
      <w:bCs/>
      <w:sz w:val="28"/>
      <w:szCs w:val="28"/>
    </w:rPr>
  </w:style>
  <w:style w:type="paragraph" w:styleId="2">
    <w:name w:val="heading 2"/>
    <w:basedOn w:val="a"/>
    <w:next w:val="a"/>
    <w:link w:val="20"/>
    <w:uiPriority w:val="9"/>
    <w:semiHidden/>
    <w:unhideWhenUsed/>
    <w:qFormat/>
    <w:rsid w:val="004E34F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E34FA"/>
    <w:rPr>
      <w:rFonts w:ascii="Times New Roman" w:eastAsia="Times New Roman" w:hAnsi="Times New Roman" w:cs="Times New Roman"/>
      <w:b/>
      <w:bCs/>
      <w:sz w:val="28"/>
      <w:szCs w:val="28"/>
      <w:lang w:val="uk-UA"/>
    </w:rPr>
  </w:style>
  <w:style w:type="character" w:customStyle="1" w:styleId="20">
    <w:name w:val="Заголовок 2 Знак"/>
    <w:basedOn w:val="a0"/>
    <w:link w:val="2"/>
    <w:uiPriority w:val="9"/>
    <w:semiHidden/>
    <w:rsid w:val="004E34FA"/>
    <w:rPr>
      <w:rFonts w:asciiTheme="majorHAnsi" w:eastAsiaTheme="majorEastAsia" w:hAnsiTheme="majorHAnsi" w:cstheme="majorBidi"/>
      <w:color w:val="2E74B5" w:themeColor="accent1" w:themeShade="BF"/>
      <w:sz w:val="26"/>
      <w:szCs w:val="26"/>
      <w:lang w:val="uk-UA"/>
    </w:rPr>
  </w:style>
  <w:style w:type="character" w:styleId="a3">
    <w:name w:val="Hyperlink"/>
    <w:basedOn w:val="a0"/>
    <w:uiPriority w:val="99"/>
    <w:semiHidden/>
    <w:unhideWhenUsed/>
    <w:rsid w:val="004E34FA"/>
    <w:rPr>
      <w:color w:val="0000FF"/>
      <w:u w:val="single"/>
    </w:rPr>
  </w:style>
  <w:style w:type="paragraph" w:styleId="a4">
    <w:name w:val="Body Text"/>
    <w:basedOn w:val="a"/>
    <w:link w:val="a5"/>
    <w:uiPriority w:val="1"/>
    <w:unhideWhenUsed/>
    <w:qFormat/>
    <w:rsid w:val="004E34FA"/>
    <w:pPr>
      <w:ind w:left="314" w:firstLine="710"/>
      <w:jc w:val="both"/>
    </w:pPr>
    <w:rPr>
      <w:sz w:val="28"/>
      <w:szCs w:val="28"/>
    </w:rPr>
  </w:style>
  <w:style w:type="character" w:customStyle="1" w:styleId="a5">
    <w:name w:val="Основной текст Знак"/>
    <w:basedOn w:val="a0"/>
    <w:link w:val="a4"/>
    <w:uiPriority w:val="1"/>
    <w:rsid w:val="004E34FA"/>
    <w:rPr>
      <w:rFonts w:ascii="Times New Roman" w:eastAsia="Times New Roman" w:hAnsi="Times New Roman" w:cs="Times New Roman"/>
      <w:sz w:val="28"/>
      <w:szCs w:val="28"/>
      <w:lang w:val="uk-UA"/>
    </w:rPr>
  </w:style>
  <w:style w:type="paragraph" w:styleId="a6">
    <w:name w:val="List Paragraph"/>
    <w:basedOn w:val="a"/>
    <w:uiPriority w:val="1"/>
    <w:qFormat/>
    <w:rsid w:val="004E34FA"/>
    <w:pPr>
      <w:ind w:left="314" w:firstLine="710"/>
      <w:jc w:val="both"/>
    </w:pPr>
  </w:style>
  <w:style w:type="paragraph" w:customStyle="1" w:styleId="TableParagraph">
    <w:name w:val="Table Paragraph"/>
    <w:basedOn w:val="a"/>
    <w:uiPriority w:val="1"/>
    <w:qFormat/>
    <w:rsid w:val="004E34FA"/>
  </w:style>
  <w:style w:type="table" w:customStyle="1" w:styleId="TableNormal">
    <w:name w:val="Table Normal"/>
    <w:uiPriority w:val="2"/>
    <w:semiHidden/>
    <w:qFormat/>
    <w:rsid w:val="004E34FA"/>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4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pravda.com.ua/publications/2020/12/29/669627/" TargetMode="External"/><Relationship Id="rId5" Type="http://schemas.openxmlformats.org/officeDocument/2006/relationships/hyperlink" Target="http://www.economy.nayka.com.ua/?op=1&amp;z=684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1680</Words>
  <Characters>9579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2026-05-22T10:24:00Z</dcterms:created>
  <dcterms:modified xsi:type="dcterms:W3CDTF">2026-05-22T11:14:00Z</dcterms:modified>
</cp:coreProperties>
</file>